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FC7" w:rsidRPr="00415E94" w:rsidRDefault="00C17FC7" w:rsidP="00415E9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4"/>
        <w:gridCol w:w="4497"/>
      </w:tblGrid>
      <w:tr w:rsidR="006D3F83" w:rsidRPr="00A656B5" w:rsidTr="00DC1F15">
        <w:tc>
          <w:tcPr>
            <w:tcW w:w="4574" w:type="dxa"/>
            <w:tcBorders>
              <w:top w:val="nil"/>
              <w:left w:val="nil"/>
              <w:bottom w:val="nil"/>
              <w:right w:val="nil"/>
            </w:tcBorders>
          </w:tcPr>
          <w:p w:rsidR="006D3F83" w:rsidRPr="00A656B5" w:rsidRDefault="006D3F83" w:rsidP="000B4B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5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«САМАРСКИЙ ГОСУДАРСТВЕННЫЙ ЭКОНОМИЧЕСКИЙ УНИВЕРСИТЕТ»</w:t>
            </w:r>
          </w:p>
          <w:p w:rsidR="006D3F83" w:rsidRPr="00A656B5" w:rsidRDefault="006D3F83" w:rsidP="000B4B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:rsidR="006D3F83" w:rsidRPr="00A656B5" w:rsidRDefault="006D3F83" w:rsidP="000B4B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6B5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6D3F83" w:rsidRPr="00A656B5" w:rsidRDefault="006D3F83" w:rsidP="000B4B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6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Решением Ученого совета </w:t>
            </w:r>
          </w:p>
          <w:p w:rsidR="006D3F83" w:rsidRPr="00A656B5" w:rsidRDefault="006D3F83" w:rsidP="000B4B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6B5">
              <w:rPr>
                <w:rFonts w:ascii="Times New Roman" w:eastAsia="Times New Roman" w:hAnsi="Times New Roman" w:cs="Times New Roman"/>
                <w:sz w:val="28"/>
                <w:szCs w:val="28"/>
              </w:rPr>
              <w:t>ФГБОУ ВО «СГЭУ»</w:t>
            </w:r>
          </w:p>
          <w:p w:rsidR="006D3F83" w:rsidRPr="00A656B5" w:rsidRDefault="006D3F83" w:rsidP="000B4B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20.05</w:t>
            </w:r>
            <w:r w:rsidRPr="00A656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.2020г. </w:t>
            </w:r>
          </w:p>
          <w:p w:rsidR="006D3F83" w:rsidRPr="00A656B5" w:rsidRDefault="006D3F83" w:rsidP="000B4B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1</w:t>
            </w:r>
            <w:r w:rsidR="00415E94">
              <w:rPr>
                <w:rFonts w:ascii="Times New Roman" w:eastAsia="Times New Roman" w:hAnsi="Times New Roman" w:cs="Times New Roman"/>
                <w:sz w:val="28"/>
                <w:szCs w:val="28"/>
              </w:rPr>
              <w:t>0а</w:t>
            </w:r>
          </w:p>
          <w:p w:rsidR="006D3F83" w:rsidRPr="00A656B5" w:rsidRDefault="006D3F83" w:rsidP="000B4B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6B5">
              <w:rPr>
                <w:rFonts w:ascii="Times New Roman" w:eastAsia="Times New Roman" w:hAnsi="Times New Roman" w:cs="Times New Roman"/>
                <w:sz w:val="28"/>
                <w:szCs w:val="28"/>
              </w:rPr>
              <w:t>Ректор _______/С.И. Ашмарина</w:t>
            </w:r>
          </w:p>
          <w:p w:rsidR="006D3F83" w:rsidRPr="00A656B5" w:rsidRDefault="006D3F83" w:rsidP="000B4B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___</w:t>
            </w:r>
            <w:r w:rsidRPr="00A656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-ОВ от </w:t>
            </w:r>
            <w:r w:rsidR="006068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6D3F8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мая 2020г.</w:t>
            </w:r>
          </w:p>
        </w:tc>
      </w:tr>
      <w:tr w:rsidR="006D3F83" w:rsidRPr="00A656B5" w:rsidTr="00DC1F15">
        <w:tc>
          <w:tcPr>
            <w:tcW w:w="4574" w:type="dxa"/>
            <w:tcBorders>
              <w:top w:val="nil"/>
              <w:left w:val="nil"/>
              <w:bottom w:val="nil"/>
              <w:right w:val="nil"/>
            </w:tcBorders>
          </w:tcPr>
          <w:p w:rsidR="006D3F83" w:rsidRPr="00A656B5" w:rsidRDefault="006D3F83" w:rsidP="000B4B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:rsidR="006D3F83" w:rsidRPr="00A656B5" w:rsidRDefault="006D3F83" w:rsidP="000B4B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ВРЕМЕННЫЙ ПОРЯДОК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организации и проведения государственной итоговой аттестации обучающихся по программам </w:t>
      </w:r>
      <w:r w:rsidR="00C17FC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среднего профессионального образования</w:t>
      </w:r>
      <w:r w:rsidRPr="00643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в условиях предупреждения распространения новой </w:t>
      </w:r>
      <w:proofErr w:type="spellStart"/>
      <w:r w:rsidRPr="00643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коронавирусной</w:t>
      </w:r>
      <w:proofErr w:type="spellEnd"/>
      <w:r w:rsidRPr="00643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инфекции на территории Российской Федерации с применением дистанционных образовательных технологий в федеральном государственном бюджетном образовательном учреждении высшего образования «Самарский государственный экономический университет»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Общие положения</w:t>
      </w:r>
    </w:p>
    <w:p w:rsidR="009C3A77" w:rsidRPr="009C3A77" w:rsidRDefault="0064322D" w:rsidP="0010134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Порядок организации и проведения государственной итоговой аттестации обучающихся по программам </w:t>
      </w:r>
      <w:r w:rsidR="00C17FC7"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среднего профессионального образования</w:t>
      </w: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условиях предупреждения распространения новой </w:t>
      </w:r>
      <w:proofErr w:type="spellStart"/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инфекции на территории Российской Федерации с применением дистанционных образовательных технологий </w:t>
      </w:r>
      <w:r w:rsidR="006D3F83" w:rsidRPr="00A656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федеральном государственном бюджетном образовательном учреждении высшего образования «Самарский государственный экономический университет» </w:t>
      </w:r>
      <w:r w:rsidR="006D3F83"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– ГИА с ДОТ</w:t>
      </w:r>
      <w:r w:rsidR="006D3F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Университет </w:t>
      </w:r>
      <w:proofErr w:type="spellStart"/>
      <w:r w:rsidR="006D3F83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соответсвенно</w:t>
      </w:r>
      <w:proofErr w:type="spellEnd"/>
      <w:r w:rsidR="006D3F83"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разработан в соответствии с</w:t>
      </w:r>
      <w:r w:rsid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6F410B" w:rsidRPr="009C3A77" w:rsidRDefault="0064322D" w:rsidP="00101345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Федеральным Законом РФ от 29.12.2012 № 273-ФЗ «Об образовании в Российской Федерации»</w:t>
      </w:r>
      <w:r w:rsidR="009C3A77"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F410B" w:rsidRPr="009C3A77" w:rsidRDefault="006F410B" w:rsidP="00101345">
      <w:pPr>
        <w:pStyle w:val="a3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</w:t>
      </w:r>
      <w:r w:rsid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</w:t>
      </w: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организации и осуществления образовательной деятельности по образовательным программам среднего профессионального образования, утв. приказом Минобрнауки России от 14.06.2013 N 464 (ред. от 15.12.2014)</w:t>
      </w:r>
    </w:p>
    <w:p w:rsidR="006F410B" w:rsidRPr="009C3A77" w:rsidRDefault="006F410B" w:rsidP="00101345">
      <w:pPr>
        <w:pStyle w:val="a3"/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</w:t>
      </w:r>
      <w:r w:rsid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</w:t>
      </w: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проведения государственной итоговой аттестации по образовательным программам среднего профессионального образования, утв. приказом Минобрнауки России от 16.08.2013 N 968 (ред. от 17.11.2017)</w:t>
      </w:r>
    </w:p>
    <w:p w:rsidR="00157EA5" w:rsidRPr="009C3A77" w:rsidRDefault="00157EA5" w:rsidP="00101345">
      <w:pPr>
        <w:pStyle w:val="a3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77">
        <w:rPr>
          <w:rFonts w:ascii="Times New Roman" w:hAnsi="Times New Roman" w:cs="Times New Roman"/>
          <w:sz w:val="28"/>
          <w:szCs w:val="28"/>
        </w:rPr>
        <w:t>Порядк</w:t>
      </w:r>
      <w:r w:rsidR="009C3A77">
        <w:rPr>
          <w:rFonts w:ascii="Times New Roman" w:hAnsi="Times New Roman" w:cs="Times New Roman"/>
          <w:sz w:val="28"/>
          <w:szCs w:val="28"/>
        </w:rPr>
        <w:t>ом</w:t>
      </w:r>
      <w:r w:rsidRPr="009C3A77">
        <w:rPr>
          <w:rFonts w:ascii="Times New Roman" w:hAnsi="Times New Roman" w:cs="Times New Roman"/>
          <w:sz w:val="28"/>
          <w:szCs w:val="28"/>
        </w:rPr>
        <w:t xml:space="preserve">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утв. приказом Министерства образования и науки Российской Федерации от 23.08.2017 N 816".</w:t>
      </w:r>
    </w:p>
    <w:p w:rsidR="009C3A77" w:rsidRPr="009C3A77" w:rsidRDefault="009C3A77" w:rsidP="00101345">
      <w:pPr>
        <w:pStyle w:val="a3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A7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Методическими рекомендациями по организации и проведению демонстрационного экзамена по стандартам </w:t>
      </w:r>
      <w:proofErr w:type="spellStart"/>
      <w:r w:rsidRPr="009C3A77">
        <w:rPr>
          <w:rFonts w:ascii="Times New Roman" w:eastAsia="Times New Roman" w:hAnsi="Times New Roman" w:cs="Times New Roman"/>
          <w:color w:val="000000"/>
          <w:sz w:val="28"/>
          <w:szCs w:val="28"/>
        </w:rPr>
        <w:t>Ворлдскиллс</w:t>
      </w:r>
      <w:proofErr w:type="spellEnd"/>
      <w:r w:rsidRPr="009C3A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Россия, разработанными в целях оказания методической помощи органам государственной власти субъектов Российской Федерации в сфере образования, образовательным организациям, центрам проведения демонстрационного экзамена для обеспечения организации процедуры аттестации с использованием механизма демонстрационного экзамена при реализации основных профессиональных образовательных программ среднего профессионального образования в соответствии с Паспортом национального проекта «Образование», утвержденным президиумом Совета при Президенте Российской Федерации по стратегическому развитию и национальным проектам (протокол от 24 декабря 2018 года № 16) и во исполнение пункта 2.1.1. Плана мероприятий по реализации федерального проекта «Молодые профессионалы (Повышение конкурентоспособности профессионального образования)», утвержденного протоколом заседания проектного комитета по национальному проекту «Образование» от 7 декабря 2018 года № 3, а также иным организациям и предприятиям, участвующим в организации и проведении демонстрационного экзамена по стандартам </w:t>
      </w:r>
      <w:proofErr w:type="spellStart"/>
      <w:r w:rsidRPr="009C3A77">
        <w:rPr>
          <w:rFonts w:ascii="Times New Roman" w:eastAsia="Times New Roman" w:hAnsi="Times New Roman" w:cs="Times New Roman"/>
          <w:color w:val="000000"/>
          <w:sz w:val="28"/>
          <w:szCs w:val="28"/>
        </w:rPr>
        <w:t>Ворлдскиллс</w:t>
      </w:r>
      <w:proofErr w:type="spellEnd"/>
      <w:r w:rsidRPr="009C3A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Россия, и устанавливающими формы, порядок и условия его организации и проведения, обязательные для соблюдения в качестве базовых принципов объективной оценки результатов подготовки рабочих кадров в условиях дистанционного (удаленного) </w:t>
      </w:r>
      <w:r w:rsidRPr="009C3A77">
        <w:rPr>
          <w:rFonts w:ascii="Times New Roman" w:eastAsia="Times New Roman" w:hAnsi="Times New Roman" w:cs="Times New Roman"/>
          <w:sz w:val="28"/>
          <w:szCs w:val="28"/>
        </w:rPr>
        <w:t>участия главного и линейных экспертов и дистанционного участия экзаменуемых.</w:t>
      </w:r>
    </w:p>
    <w:p w:rsidR="00702AF3" w:rsidRPr="009C3A77" w:rsidRDefault="006F410B" w:rsidP="00101345">
      <w:pPr>
        <w:pStyle w:val="a3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4D4748"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оложение</w:t>
      </w:r>
      <w:r w:rsid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4D4748"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п</w:t>
      </w: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орядк</w:t>
      </w:r>
      <w:r w:rsidR="004D4748"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проведения государственной итоговой аттестации по образовательным программам СПО в ФГБОУ ВО «СГЭУ», утв. приказом 379-ОВ от 09.06.2018 г.</w:t>
      </w:r>
    </w:p>
    <w:p w:rsidR="0064322D" w:rsidRPr="009C3A77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2. Настоящий порядок устанавливает требования к участникам образовательного процесса, оборудованию помещений, техническому, технологическому и программному обеспечению проведения государственных аттестационных испытаний, определяет алгоритм действий государственной экзаменационной комиссии (далее – ГЭК), учебно-вспомогательного персонала</w:t>
      </w:r>
      <w:r w:rsidR="001D3F21"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, экспертной группой демонстрационного экзамена</w:t>
      </w: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обучающихся в период организации и проведения ГИА с применением дистанционных образовательных технологий (далее ДОТ) в Университете. </w:t>
      </w:r>
    </w:p>
    <w:p w:rsidR="0064322D" w:rsidRPr="00FB49DC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Проведение ГИА с ДОТ для обучающихся допускается на основании личного заявления, которое подается на имя ректора Университета за месяц до начала ГИА с </w:t>
      </w:r>
      <w:r w:rsidRPr="00FB49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ДОТ (приложение 1). </w:t>
      </w:r>
    </w:p>
    <w:p w:rsidR="0064322D" w:rsidRPr="00FB49DC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FB49DC">
        <w:rPr>
          <w:rFonts w:ascii="Times New Roman" w:eastAsiaTheme="minorHAnsi" w:hAnsi="Times New Roman" w:cs="Times New Roman"/>
          <w:sz w:val="28"/>
          <w:szCs w:val="28"/>
          <w:lang w:eastAsia="en-US"/>
        </w:rPr>
        <w:t>4. Не позднее, чем за недел</w:t>
      </w:r>
      <w:r w:rsidR="009C3A77" w:rsidRPr="00FB49DC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FB49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 начала ГИА секретарь ГЭК проводит тестирование состояния связи с обучающимся посредством сети Интернет и проверяет возможность проведения ГИА с использованием информационных систем, определенных данным по</w:t>
      </w:r>
      <w:r w:rsidR="001D3F21" w:rsidRPr="00FB49DC">
        <w:rPr>
          <w:rFonts w:ascii="Times New Roman" w:eastAsiaTheme="minorHAnsi" w:hAnsi="Times New Roman" w:cs="Times New Roman"/>
          <w:sz w:val="28"/>
          <w:szCs w:val="28"/>
          <w:lang w:eastAsia="en-US"/>
        </w:rPr>
        <w:t>рядком</w:t>
      </w:r>
      <w:r w:rsidRPr="00FB49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По результатам тестирования принимается решение о возможности проведения для обучающегося мероприятия ГИА с использованием ДОТ, </w:t>
      </w:r>
      <w:r w:rsidRPr="00FB49D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которое фиксируется на заявлении и доводится до студента в течение трех рабочих дней с момента попытки установления связи. На электронную почту обучающего высылается памятка с информацией о порядке проведения ГИА с ДОТ (Приложение 2). </w:t>
      </w:r>
    </w:p>
    <w:p w:rsidR="0064322D" w:rsidRPr="00FB49DC" w:rsidRDefault="0064322D" w:rsidP="00101345">
      <w:pPr>
        <w:tabs>
          <w:tab w:val="left" w:pos="1134"/>
        </w:tabs>
        <w:spacing w:after="0" w:line="240" w:lineRule="auto"/>
        <w:ind w:firstLine="709"/>
        <w:jc w:val="center"/>
        <w:rPr>
          <w:rFonts w:eastAsiaTheme="minorHAnsi"/>
          <w:b/>
          <w:lang w:eastAsia="en-US"/>
        </w:rPr>
      </w:pPr>
      <w:r w:rsidRPr="00FB49D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Необходимые условия для проведения ГИА с применением ДОТ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49DC">
        <w:rPr>
          <w:rFonts w:ascii="Times New Roman" w:eastAsiaTheme="minorHAnsi" w:hAnsi="Times New Roman" w:cs="Times New Roman"/>
          <w:sz w:val="28"/>
          <w:szCs w:val="28"/>
          <w:lang w:eastAsia="en-US"/>
        </w:rPr>
        <w:t>5. Технологическое обеспечени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>е проведения ГИА с применением ДОТ в Университете осуществляется с использованием</w:t>
      </w:r>
      <w:r w:rsidR="001D3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D3F21"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программн</w:t>
      </w:r>
      <w:r w:rsid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1D3F21"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продукт</w:t>
      </w:r>
      <w:r w:rsid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</w:t>
      </w:r>
      <w:r w:rsidR="001D3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D3F2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Zoom</w:t>
      </w:r>
      <w:r w:rsidR="001D3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1D3F21"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="001D3F21"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C17FC7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 </w:t>
      </w:r>
      <w:r w:rsidR="00C17FC7"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Взаимодействие между участниками образовательного процесса (членами ГЭК, </w:t>
      </w:r>
      <w:r w:rsidR="00ED66B3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Главным экспертом демонстрационного экзамена, линейными экспертами демонстрационного экзамена, техническ</w:t>
      </w:r>
      <w:r w:rsidR="009D20D2">
        <w:rPr>
          <w:rFonts w:ascii="Times New Roman" w:eastAsiaTheme="minorHAnsi" w:hAnsi="Times New Roman" w:cs="Times New Roman"/>
          <w:sz w:val="28"/>
          <w:szCs w:val="28"/>
          <w:lang w:eastAsia="en-US"/>
        </w:rPr>
        <w:t>им</w:t>
      </w:r>
      <w:r w:rsidR="00ED66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эксперт</w:t>
      </w:r>
      <w:r w:rsidR="009D20D2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="00ED66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C17FC7"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учебно-вспомогательным персоналом и обучающимися) </w:t>
      </w:r>
      <w:r w:rsidR="00C17F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 время демонстрационного экзамена </w:t>
      </w:r>
      <w:r w:rsidR="009D20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ДЭ) </w:t>
      </w:r>
      <w:r w:rsidR="00C17F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стандартам </w:t>
      </w:r>
      <w:proofErr w:type="spellStart"/>
      <w:r w:rsidR="00C17FC7">
        <w:rPr>
          <w:rFonts w:ascii="Times New Roman" w:eastAsiaTheme="minorHAnsi" w:hAnsi="Times New Roman" w:cs="Times New Roman"/>
          <w:sz w:val="28"/>
          <w:szCs w:val="28"/>
          <w:lang w:eastAsia="en-US"/>
        </w:rPr>
        <w:t>Ворлдскиллс</w:t>
      </w:r>
      <w:proofErr w:type="spellEnd"/>
      <w:r w:rsidR="00C17FC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защиты дипломной работы </w:t>
      </w:r>
      <w:r w:rsidR="00C17FC7"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осуществляется в режиме видеоконференцсвязи на базе программного продукта </w:t>
      </w:r>
      <w:r w:rsidR="00C17FC7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Zoom</w:t>
      </w:r>
      <w:r w:rsidR="001D3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в </w:t>
      </w:r>
      <w:proofErr w:type="spellStart"/>
      <w:r w:rsidR="001D3F21"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="001D3F21"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</w:t>
      </w:r>
      <w:r w:rsidR="00C17FC7"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 Для проведения ГИА с применением ДОТ все члены комиссии </w:t>
      </w:r>
      <w:r w:rsidR="009D20D2">
        <w:rPr>
          <w:rFonts w:ascii="Times New Roman" w:eastAsiaTheme="minorHAnsi" w:hAnsi="Times New Roman" w:cs="Times New Roman"/>
          <w:sz w:val="28"/>
          <w:szCs w:val="28"/>
          <w:lang w:eastAsia="en-US"/>
        </w:rPr>
        <w:t>и эксперт</w:t>
      </w:r>
      <w:r w:rsidR="00A04C9D">
        <w:rPr>
          <w:rFonts w:ascii="Times New Roman" w:eastAsiaTheme="minorHAnsi" w:hAnsi="Times New Roman" w:cs="Times New Roman"/>
          <w:sz w:val="28"/>
          <w:szCs w:val="28"/>
          <w:lang w:eastAsia="en-US"/>
        </w:rPr>
        <w:t>ная группа</w:t>
      </w:r>
      <w:r w:rsidR="009D20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ДЭ 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должны обладать необходимым комплектом оборудования, которое обеспечивает:</w:t>
      </w:r>
    </w:p>
    <w:p w:rsidR="0064322D" w:rsidRPr="0064322D" w:rsidRDefault="0064322D" w:rsidP="0010134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непрерывное видео и аудио-наблюдение за обучающимися; </w:t>
      </w:r>
    </w:p>
    <w:p w:rsidR="0064322D" w:rsidRPr="0064322D" w:rsidRDefault="0064322D" w:rsidP="0010134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возможность обмена всех участников ГИА с применением ДОТ сообщениями и текстовыми файлами; </w:t>
      </w:r>
    </w:p>
    <w:p w:rsidR="0064322D" w:rsidRPr="0064322D" w:rsidRDefault="0064322D" w:rsidP="0010134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возможность демонстрации обучающимися презентационных материалов во время защиты </w:t>
      </w:r>
      <w:r w:rsidR="00C17FC7">
        <w:rPr>
          <w:rFonts w:ascii="Times New Roman" w:eastAsiaTheme="minorHAnsi" w:hAnsi="Times New Roman" w:cs="Times New Roman"/>
          <w:sz w:val="28"/>
          <w:szCs w:val="28"/>
          <w:lang w:eastAsia="en-US"/>
        </w:rPr>
        <w:t>дипломной работы</w:t>
      </w:r>
      <w:r w:rsidR="009D20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демонстрационного экзамена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проведении ГИА с применением ДОТ также обеспечивается возможность экстренной телефонной связи между участниками мероприятий ГИА с применением ДОТ в случае сбоев соединения и возникновения иных технических проблем. 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Обучающиеся, участвующие в ГИА с применением ДОТ, должны располагать техническими средствами и программным обеспечением, позволяющими обеспечить целостность процедуры ГИА с применением ДОТ с соблюдением правил, установленных Положением о порядке проведения государственной итоговой аттестации по образовательным программам </w:t>
      </w:r>
      <w:r w:rsidR="00C17FC7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среднего профессионального образования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Университета. 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>9. К помещениям и рабочему пространству, в котором находятся члены ГЭК</w:t>
      </w:r>
      <w:r w:rsidR="009D20D2">
        <w:rPr>
          <w:rFonts w:ascii="Times New Roman" w:eastAsiaTheme="minorHAnsi" w:hAnsi="Times New Roman" w:cs="Times New Roman"/>
          <w:sz w:val="28"/>
          <w:szCs w:val="28"/>
          <w:lang w:eastAsia="en-US"/>
        </w:rPr>
        <w:t>, эксперт</w:t>
      </w:r>
      <w:r w:rsidR="00A04C9D">
        <w:rPr>
          <w:rFonts w:ascii="Times New Roman" w:eastAsiaTheme="minorHAnsi" w:hAnsi="Times New Roman" w:cs="Times New Roman"/>
          <w:sz w:val="28"/>
          <w:szCs w:val="28"/>
          <w:lang w:eastAsia="en-US"/>
        </w:rPr>
        <w:t>ная группа</w:t>
      </w:r>
      <w:r w:rsidR="009D20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ДЭ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обучающийся, устанавливаются следующие требования: </w:t>
      </w:r>
    </w:p>
    <w:p w:rsidR="0064322D" w:rsidRPr="0064322D" w:rsidRDefault="0064322D" w:rsidP="00101345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помещение должно быть со стенами, закрытой дверью, вдалеке от радиопомех; </w:t>
      </w:r>
    </w:p>
    <w:p w:rsidR="0064322D" w:rsidRPr="0064322D" w:rsidRDefault="0064322D" w:rsidP="00101345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 время государственного аттестационного испытания, в помещении не должны находиться посторонние лица; </w:t>
      </w:r>
    </w:p>
    <w:p w:rsidR="0064322D" w:rsidRPr="0064322D" w:rsidRDefault="0064322D" w:rsidP="00101345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дополнительные компьютеры и другие мониторы должны быть отключены; </w:t>
      </w:r>
    </w:p>
    <w:p w:rsidR="0064322D" w:rsidRPr="0064322D" w:rsidRDefault="0064322D" w:rsidP="00101345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рабочая поверхность стола, на котором установлен ПК обучающегося, должна быть свободна от всех предметов, включая карманные компьютеры или другие компьютерные устройства, тетради, книги, блокноты, заметки или бумаги; </w:t>
      </w:r>
    </w:p>
    <w:p w:rsidR="0064322D" w:rsidRPr="0064322D" w:rsidRDefault="0064322D" w:rsidP="00101345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w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eb-камера не должна быть расположена напротив источника освещения; </w:t>
      </w:r>
    </w:p>
    <w:p w:rsidR="0064322D" w:rsidRPr="0064322D" w:rsidRDefault="0064322D" w:rsidP="00101345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рабочем столе допускается наличие чистого листа бумаги, ручки и простого калькулятора. 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10. Обучающийся самостоятельно обеспечивает персональный компьютер доступом в сеть Интернет со скоростью не менее 2 </w:t>
      </w:r>
      <w:proofErr w:type="spellStart"/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>МБит</w:t>
      </w:r>
      <w:proofErr w:type="spellEnd"/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>/сек. Программно-аппаратное обеспечение ПК обучающегося должно соответствовать следующим требованиям:</w:t>
      </w:r>
    </w:p>
    <w:p w:rsidR="0064322D" w:rsidRPr="0064322D" w:rsidRDefault="0064322D" w:rsidP="00101345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наличие подключенной </w:t>
      </w:r>
      <w:r w:rsidRPr="0064322D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web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>-камеры со встроенным или внешним микрофоном.</w:t>
      </w:r>
    </w:p>
    <w:p w:rsidR="0064322D" w:rsidRPr="0064322D" w:rsidRDefault="0064322D" w:rsidP="00101345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наличие сканера / фотоаппарата с разрешением не менее 3 МП; </w:t>
      </w:r>
    </w:p>
    <w:p w:rsidR="0064322D" w:rsidRPr="0064322D" w:rsidRDefault="0064322D" w:rsidP="00101345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наличие подключенных наушников / гарнитуры (либо колонок). 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>Все устройства и конфигурация ПК должны быть совместимы и соответствовать системным требованиям для функционирования программн</w:t>
      </w:r>
      <w:r w:rsid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продукт</w:t>
      </w:r>
      <w:r w:rsidR="009C3A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</w:t>
      </w:r>
      <w:r w:rsidR="009D20D2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Zoom</w:t>
      </w:r>
      <w:r w:rsidR="00A04C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а также для работы в </w:t>
      </w:r>
      <w:proofErr w:type="spellStart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82A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Организация и проведение </w:t>
      </w:r>
      <w:r w:rsidR="009D20D2" w:rsidRPr="00682A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демонстрационного</w:t>
      </w:r>
      <w:r w:rsidRPr="00682A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экзамена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11. Проведение </w:t>
      </w:r>
      <w:r w:rsidR="009D20D2">
        <w:rPr>
          <w:rFonts w:ascii="Times New Roman" w:eastAsiaTheme="minorHAnsi" w:hAnsi="Times New Roman" w:cs="Times New Roman"/>
          <w:sz w:val="28"/>
          <w:szCs w:val="28"/>
          <w:lang w:eastAsia="en-US"/>
        </w:rPr>
        <w:t>демонстрационного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экзамена (</w:t>
      </w:r>
      <w:r w:rsidR="009D20D2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Э) </w:t>
      </w:r>
      <w:r w:rsidR="00A96BB1" w:rsidRPr="00C4117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по стандартам </w:t>
      </w:r>
      <w:proofErr w:type="spellStart"/>
      <w:r w:rsidR="00A96BB1" w:rsidRPr="00C4117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Ворлдскиллс</w:t>
      </w:r>
      <w:proofErr w:type="spellEnd"/>
      <w:r w:rsidR="00A96BB1" w:rsidRPr="00C4117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Россия </w:t>
      </w:r>
      <w:r w:rsidR="00A96BB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осуществляется </w:t>
      </w:r>
      <w:r w:rsidR="00A96BB1" w:rsidRPr="00C4117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 соответствии с порядком, установленным Союзом, в дистанционном (удаленном) формате с использованием следующих технологий (</w:t>
      </w:r>
      <w:proofErr w:type="spellStart"/>
      <w:r w:rsidR="00A96BB1" w:rsidRPr="00C4117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>Zoom</w:t>
      </w:r>
      <w:proofErr w:type="spellEnd"/>
      <w:r w:rsidR="00A96BB1" w:rsidRPr="00C4117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 xml:space="preserve"> </w:t>
      </w:r>
      <w:proofErr w:type="spellStart"/>
      <w:r w:rsidR="00A96BB1" w:rsidRPr="00C4117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>meetings</w:t>
      </w:r>
      <w:proofErr w:type="spellEnd"/>
      <w:r w:rsidR="00A96BB1" w:rsidRPr="00C4117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 xml:space="preserve"> в онлайн-режиме</w:t>
      </w:r>
      <w:r w:rsidR="00A96BB1" w:rsidRPr="00C4117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осуществлением обязательной идентификации личности обучающегося и постоянным контролем со стороны Г</w:t>
      </w:r>
      <w:r w:rsidR="00A96BB1">
        <w:rPr>
          <w:rFonts w:ascii="Times New Roman" w:eastAsiaTheme="minorHAnsi" w:hAnsi="Times New Roman" w:cs="Times New Roman"/>
          <w:sz w:val="28"/>
          <w:szCs w:val="28"/>
          <w:lang w:eastAsia="en-US"/>
        </w:rPr>
        <w:t>лавного эксперта и линейных экспертов ДЭ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соблюдением процедуры и порядка проведения </w:t>
      </w:r>
      <w:r w:rsidR="00A96BB1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Э. </w:t>
      </w:r>
    </w:p>
    <w:p w:rsidR="0064322D" w:rsidRPr="0064322D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12. Удаленное </w:t>
      </w:r>
      <w:r w:rsidR="00A96B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выполнение заданий 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включает в себя решение обучающимися различных типов заданий, входящих </w:t>
      </w:r>
      <w:r w:rsidR="00A96B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Комплект оценочной документации </w:t>
      </w:r>
      <w:r w:rsidR="00DB08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КОД) 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соответствующей </w:t>
      </w:r>
      <w:r w:rsidR="00A96BB1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компетенции</w:t>
      </w: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 обеспечивающих проверку уровня сформированности компетенций обучающихся. </w:t>
      </w:r>
    </w:p>
    <w:p w:rsidR="002D3CF6" w:rsidRPr="002D3CF6" w:rsidRDefault="0064322D" w:rsidP="001013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322D">
        <w:rPr>
          <w:rFonts w:ascii="Times New Roman" w:eastAsiaTheme="minorHAnsi" w:hAnsi="Times New Roman" w:cs="Times New Roman"/>
          <w:sz w:val="28"/>
          <w:szCs w:val="28"/>
          <w:lang w:eastAsia="en-US"/>
        </w:rPr>
        <w:t>13.</w:t>
      </w:r>
      <w:r w:rsid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Оценка выполнения заданий демонстрационного экзамена осуществляется Экспертной группой с использованием следующих технологий (</w:t>
      </w:r>
      <w:proofErr w:type="spellStart"/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>Zoom</w:t>
      </w:r>
      <w:proofErr w:type="spellEnd"/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 xml:space="preserve"> </w:t>
      </w:r>
      <w:proofErr w:type="spellStart"/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>meetings</w:t>
      </w:r>
      <w:proofErr w:type="spellEnd"/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 xml:space="preserve"> в онлайн-режиме</w:t>
      </w:r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), утверждаемой </w:t>
      </w:r>
      <w:r w:rsid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Университетом</w:t>
      </w:r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состав которой подтверждается Главным экспертом в Подготовительный день с использованием следующих технологий (</w:t>
      </w:r>
      <w:proofErr w:type="spellStart"/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>Zoom</w:t>
      </w:r>
      <w:proofErr w:type="spellEnd"/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 xml:space="preserve"> </w:t>
      </w:r>
      <w:proofErr w:type="spellStart"/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>meetings</w:t>
      </w:r>
      <w:proofErr w:type="spellEnd"/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single"/>
        </w:rPr>
        <w:t xml:space="preserve"> в онлайн-режиме</w:t>
      </w:r>
      <w:r w:rsidR="002D3CF6" w:rsidRPr="002D3CF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).</w:t>
      </w:r>
    </w:p>
    <w:p w:rsidR="002D3CF6" w:rsidRPr="00C41175" w:rsidRDefault="002D3CF6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Демонстрационный экзамен проводится в соответствии с Планом, 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утвержденным</w:t>
      </w: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Главным экспертом, с внесением корректировок, учитывающих дистанционное (удаленное) 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участия главного и линейных экспертов и дистанционном участии экзаменуемых</w:t>
      </w: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2D3CF6" w:rsidRPr="00C41175" w:rsidRDefault="002D3CF6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В случае неявки экзаменуемого, состоящего в списке сдающих на Цифровой платформе, неявившийся исключается из списка экзаменуемых на Цифровой платформе Главным экспертом. </w:t>
      </w:r>
    </w:p>
    <w:p w:rsidR="002D3CF6" w:rsidRPr="00C41175" w:rsidRDefault="002D3CF6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lastRenderedPageBreak/>
        <w:t>В Подготовительный день Техническим экспертом, назначенным ЦПДЭ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(СГЭУ)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, проводится инструктаж по охране труда и технике безопасности (далее – ОТ и ТБ) при дистанционном (удаленном) участии Главного эксперта (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Zoom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meetings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в онлайн-режиме) для экзаменуемых и членов Экспертной группы под роспись в Протоколе демонстрационного экзамена по стандартам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Ворлдскиллс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Россия об ознакомлении экспертов с прави</w:t>
      </w: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лами техники безопасности и охраны труда по установленной форме </w:t>
      </w:r>
      <w:r w:rsidR="008C5004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FB4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Приложению 4 </w:t>
      </w:r>
      <w:r w:rsidR="008C5004" w:rsidRPr="00FB4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Методических рекомендаций, указанных в п.1.5 настоящего Порядка) </w:t>
      </w:r>
      <w:r w:rsidRPr="00FB4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Протоколе демонстрационного экзамена по стандартам </w:t>
      </w:r>
      <w:proofErr w:type="spellStart"/>
      <w:r w:rsidRPr="00FB49DC">
        <w:rPr>
          <w:rFonts w:ascii="Times New Roman" w:eastAsia="Times New Roman" w:hAnsi="Times New Roman" w:cs="Times New Roman"/>
          <w:color w:val="000000"/>
          <w:sz w:val="28"/>
          <w:szCs w:val="28"/>
        </w:rPr>
        <w:t>Ворлдскиллс</w:t>
      </w:r>
      <w:proofErr w:type="spellEnd"/>
      <w:r w:rsidRPr="00FB4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Россия об ознакомлении </w:t>
      </w:r>
      <w:r w:rsidRPr="00FB49DC">
        <w:rPr>
          <w:rFonts w:ascii="Times New Roman" w:eastAsia="Times New Roman" w:hAnsi="Times New Roman" w:cs="Times New Roman"/>
          <w:sz w:val="28"/>
          <w:szCs w:val="28"/>
        </w:rPr>
        <w:t>экзаменуемых</w:t>
      </w:r>
      <w:r w:rsidRPr="00FB4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правилами техники безопасности и охраны труда по форме </w:t>
      </w:r>
      <w:r w:rsidR="00FB49DC" w:rsidRPr="00FB49D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FB49DC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 5</w:t>
      </w:r>
      <w:r w:rsidR="00FB49DC" w:rsidRPr="00FB4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Методических рекомендаций, указанных в п.1.5 настоящего Порядка)</w:t>
      </w:r>
      <w:r w:rsidRPr="00FB49D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Все участники экзамена должны быть проинформированы о безопасном использовании всех инструментов, оборудования, вспомогательных материалов, которые они используют на площадке в соответствии с правилами техники безопасности с использованием следующих технологий (в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Таблицах). </w:t>
      </w:r>
    </w:p>
    <w:p w:rsidR="001D3F21" w:rsidRPr="00C41175" w:rsidRDefault="001D3F21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В Подготовительный день Главным экспертом производится распределение рабочих мест экзаменуемых на площадке в соответствии с жеребьевкой с применением </w:t>
      </w:r>
      <w:r w:rsidRPr="00DB0857">
        <w:rPr>
          <w:rFonts w:ascii="Times New Roman" w:eastAsia="Times New Roman" w:hAnsi="Times New Roman" w:cs="Times New Roman"/>
          <w:sz w:val="28"/>
          <w:szCs w:val="28"/>
        </w:rPr>
        <w:t>следующих технологий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085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DB0857" w:rsidRPr="00C41175">
        <w:rPr>
          <w:rFonts w:ascii="Times New Roman" w:eastAsia="Times New Roman" w:hAnsi="Times New Roman" w:cs="Times New Roman"/>
          <w:sz w:val="28"/>
          <w:szCs w:val="28"/>
        </w:rPr>
        <w:t>Online</w:t>
      </w:r>
      <w:proofErr w:type="spellEnd"/>
      <w:r w:rsidR="00DB0857" w:rsidRPr="00C41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B0857" w:rsidRPr="00C41175">
        <w:rPr>
          <w:rFonts w:ascii="Times New Roman" w:eastAsia="Times New Roman" w:hAnsi="Times New Roman" w:cs="Times New Roman"/>
          <w:sz w:val="28"/>
          <w:szCs w:val="28"/>
        </w:rPr>
        <w:t>randomizer</w:t>
      </w:r>
      <w:proofErr w:type="spellEnd"/>
      <w:r w:rsidR="00DB0857" w:rsidRPr="00C41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и их ознакомление с рабочими местами и оборудованием, а также с графиком работы на площадке проведения ДЭ и необходимой документацией с помощью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Zoom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meetings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в онлайн-режиме и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Не позднее чем за полчаса до выхода экспертов на связь технический эксперт подтверждает готовность оборудования и корректную настройку программ.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Не позднее чем за полчаса до начала экзамена прихода экзаменуемых все эксперты выходят в видео конференцию и связываются с техническим экспертом на площадке с использованием следующих технологий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Zoom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meetings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онлайн-режиме).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Допуск к экзамену осуществляется Главным экспертом и Техническим экспертом дистанционно (удаленно) на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идентификации личности при предоставлении 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студенческого билета или зачетной книжки, в случае отсутствия – паспорта, удостоверяющего личность экзаменуемого с использованием следующих технологий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Zoom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meetings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онлайн-режиме).</w:t>
      </w:r>
      <w:r w:rsidR="00AB2426">
        <w:rPr>
          <w:rFonts w:ascii="Times New Roman" w:eastAsia="Times New Roman" w:hAnsi="Times New Roman" w:cs="Times New Roman"/>
          <w:sz w:val="28"/>
          <w:szCs w:val="28"/>
        </w:rPr>
        <w:t xml:space="preserve"> Также для идентификации личности обучающегося может быть использована учебная карточка.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>К д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емонстрационному экзамену допускаются участники, прошедшие инструктаж по ОТ и ТБ, проводимый техническим экспертом при дистанционном (удаленном) участии Главного эксперта.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К оценке выполнения заданий демонстрационного экзамена допускаются члены Экспертной группы, прошедшие Инструктаж по ОТ и ТБ, проводимый техническим экспертом при дистанционном (удаленном) участии Главного эксперта.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lastRenderedPageBreak/>
        <w:t>Все участники и эксперты должны быть самостоятельно ознакомлены с Кодексом этики движения «Молодые профессионалы (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Ворлдскиллс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Россия), Техническим описанием компетенции, КОД, другими инструктивными и регламентирующими документами, а также методическими рекомендациями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ДЭ при 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дистанционном (удаленном) участии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ГЭ и линейных экспертов по соответствующей компетенции 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до даты проведения демонстрационного экзамена.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Перед началом экзамена членами Экспертной группы производится проверка на предмет обнаружения материалов, инструментов или оборудования, запрещенных в соответствии с инфраструктурными листами, а также из дополнительного перечня для демонстрационного экзамена с дистанционным (удаленным) участием главного/линейных экспертов, организованная в дистанционном (удаленном) формате с применением следующих технологий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Zoom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meetings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онлайн-режиме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Главным экспертом направляются экзаменационные задания каждому участнику в электронном виде/техническим экспертом при дистанционном контроле с применением следующих технологий (в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Таблицах), а также обобщенная оценочная ведомость (если применимо), дополнительные инструкции к ним (при наличии), и разъясняются правила поведения во время демонстрационного экзамена.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В определенных случаях, предусмотренных КОД или другой документацией, регламентирующей особенности выполнения заданий по каким-либо компетенциям, задание может выдаваться участникам перед выполнением модуля с применением технологий, указанных в предыдущем пункте.  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После получения экзаменационного задания и дополнительных материалов к нему, участникам предоставляется время на ознакомление, а также вопросы, озвучиваемые в дистанционном (удаленном) формате с использованием следующих технологий (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Zoom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meetings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в онлайн-режиме), которое не включается в общее время проведения экзамена и составляет не менее 15 минут.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По завершению процедуры ознакомления с заданием участники подписывают в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 Протокол об ознакомлении экзаменуемых демонстрационного экзамена по стандартам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Ворлдскиллс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Россия с оценочными материалами и заданием по форме </w:t>
      </w:r>
      <w:r w:rsidR="00FB49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Pr="00FB49DC">
        <w:rPr>
          <w:rFonts w:ascii="Times New Roman" w:eastAsia="Times New Roman" w:hAnsi="Times New Roman" w:cs="Times New Roman"/>
          <w:sz w:val="28"/>
          <w:szCs w:val="28"/>
        </w:rPr>
        <w:t>Приложению 7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49DC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Методических рекомендаций, указанных в п.1.5 настоящего Порядка</w:t>
      </w:r>
      <w:r w:rsidR="00FB49D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под контролем членов Экспертной группы. Оригинал протокола хранится в ЦПДЭ</w:t>
      </w:r>
      <w:r w:rsidR="009B1DB0">
        <w:rPr>
          <w:rFonts w:ascii="Times New Roman" w:eastAsia="Times New Roman" w:hAnsi="Times New Roman" w:cs="Times New Roman"/>
          <w:sz w:val="28"/>
          <w:szCs w:val="28"/>
        </w:rPr>
        <w:t xml:space="preserve"> (СГЭУ)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К выполнению экзаменационных заданий участники приступают после указания Главного эксперта при включенных камерах.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деятельности Экспертной группы по оценке выполнения заданий дем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онстрационного экзамена осуществляется Главным экспертом.</w:t>
      </w:r>
    </w:p>
    <w:p w:rsidR="00A04C9D" w:rsidRPr="00C41175" w:rsidRDefault="009B1DB0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 время проведения ДЭ обеспечивается</w:t>
      </w:r>
      <w:r w:rsidR="00A04C9D"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дистанционное (удаленное) участие членов государственной экзаменационной комиссии (далее – члены ГЭК) для наблюдения за ходом процедуры оценки выполнения заданий демонстрационного экзамена с целью недопущения нарушения порядка проведения государственной </w:t>
      </w:r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>итоговой аттестации и обеспечения объективности ее результатов с использованием следующих технологий (</w:t>
      </w:r>
      <w:proofErr w:type="spellStart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>Zoom</w:t>
      </w:r>
      <w:proofErr w:type="spellEnd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>meetings</w:t>
      </w:r>
      <w:proofErr w:type="spellEnd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 xml:space="preserve"> в онлайн-режиме).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Члены ГЭК вправе наблюдать за ходом демонстрационного экзамена, не участвуют и не вмешиваются в работу Главного эксперта и Экспертной группы, а также не контактируют с участниками и членами Экспертной группы. 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Все замечания, связанные, по мнению членов ГЭК, с нарушением хода оценочных процедур, а также некорректным поведением экзаменуемых и экспертов, которые мешают другим участникам выполнять экзаменационные задания и могут повлиять на объективность результатов оценки, доводятся до сведения Главного эксперта с использованием следующих технологий (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Zoom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meetings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в онлайн-режиме).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В ходе проведения экзамена участникам запрещаются контакты с другими участниками или членами Экспертной группы без разрешения Главного эксперта.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В случае возникновения несчастного случая или болезни экзаменуемого Главным экспертом назначается ему дополнительное время в пределах времени, предусмотренного планом проведения демонстрационного экзамена.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отстранения экзаменуемого от дальнейшего участия в экзамене ввиду болезни или несчастного случая, ему начисляются баллы за любую завершенную работу. 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>Вышеуказанные случаи под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лежат обязательной регистрации в Протоколе учета времени и нештатных ситуаций по форме</w:t>
      </w:r>
      <w:r w:rsidR="009B1DB0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утвержденной Союзом, 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gramStart"/>
      <w:r w:rsidRPr="00C41175">
        <w:rPr>
          <w:rFonts w:ascii="Times New Roman" w:eastAsia="Times New Roman" w:hAnsi="Times New Roman" w:cs="Times New Roman"/>
          <w:sz w:val="28"/>
          <w:szCs w:val="28"/>
        </w:rPr>
        <w:t>подписываются  на</w:t>
      </w:r>
      <w:proofErr w:type="gram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основании соглашения о признании скан-копий документов в электронных письмах юридически значимыми (в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Таблицах) главным экспертом. Оригинал протокола хранится в ЦПДЭ</w:t>
      </w:r>
      <w:r w:rsidR="009B1DB0">
        <w:rPr>
          <w:rFonts w:ascii="Times New Roman" w:eastAsia="Times New Roman" w:hAnsi="Times New Roman" w:cs="Times New Roman"/>
          <w:sz w:val="28"/>
          <w:szCs w:val="28"/>
        </w:rPr>
        <w:t xml:space="preserve"> (СГЭУ)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Участник, нарушивший правила поведения на экзамене и </w:t>
      </w:r>
      <w:proofErr w:type="gramStart"/>
      <w:r w:rsidRPr="00C41175">
        <w:rPr>
          <w:rFonts w:ascii="Times New Roman" w:eastAsia="Times New Roman" w:hAnsi="Times New Roman" w:cs="Times New Roman"/>
          <w:sz w:val="28"/>
          <w:szCs w:val="28"/>
        </w:rPr>
        <w:t>чье поведение</w:t>
      </w:r>
      <w:proofErr w:type="gram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мешает процедуре проведения экзамена, получает предупреждение с занесением в протокол учета времени и нештатных ситуаций, который подписывается Главным экспертом и всеми членами Экспертной группы на основании соглашения о признании скан-копий документов в электронных письмах юридически значимыми (в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Таблицах). Потерянное время при этом не компенсируется участнику, нарушившему правило.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После повторного предупреждения участник удаляется с видеосвязи, вносится соответствующая запись в протоколе с подписями Главного эксперта и всех членов Экспертной группы на основании 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соглашения о признании скан-копий документов в электронных письмах юридически значимыми (в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Таблицах).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В процессе выполнения заданий экзаменуемые обязаны неукоснительно соблюдать требования ОТ и ТБ. Несоблюдение экзаме</w:t>
      </w: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>нуемыми норм и правил ОТ и ТБ может привести к потере баллов в соответствии с критериями оценки. Систематическое и грубое нарушение норм безопасности может привести к временному или окончательному отстранению экзаменуемого от выполнения экзаменационных заданий.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Процедура проведения демонстрационного экзамена проходит с соблюдением принципов честности, справедливости и прозрачности. Вся информация и инструкции по выполнению заданий экзамена от Главного эксперта и членов Экспертной группы, в том числе с целью оказания необходимой помощи, должны быть четкими и недвусмысленными, не дающими преимущества тому или иному участнику.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>Вмешательство иных лиц, которое может помешать участникам завершить экзаменационное задание, не допускается.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нарушении правил: заслонени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е камеры на рабочем месте / отключении записи монитора применяются следующие меры (начисляются штрафные баллы, которые в дальнейшем вычитаются из общей сум</w:t>
      </w:r>
      <w:r>
        <w:rPr>
          <w:rFonts w:ascii="Times New Roman" w:eastAsia="Times New Roman" w:hAnsi="Times New Roman" w:cs="Times New Roman"/>
          <w:sz w:val="28"/>
          <w:szCs w:val="28"/>
        </w:rPr>
        <w:t>мы баллов, полученных за ответ).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В случае отказа работы каких-либо элементов оборудования применяются следующие меры (ДЭ переносится до момента восстанов</w:t>
      </w:r>
      <w:r>
        <w:rPr>
          <w:rFonts w:ascii="Times New Roman" w:eastAsia="Times New Roman" w:hAnsi="Times New Roman" w:cs="Times New Roman"/>
          <w:sz w:val="28"/>
          <w:szCs w:val="28"/>
        </w:rPr>
        <w:t>ления работы оборудования).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Оценка не должна выставляться в присутствии участника демонстрационного экзамена, если иное не предусмотрено оценочной документацией по компетенции.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Процедура оценивания результатов выполнения экзаменационных заданий осуществляется в соответствии с правилами, предусмотренными оценочной документацией по компетенции и методикой проведения оценки по стандартам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Ворлдскиллс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следующих технологий (в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 и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Zoom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meetings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в онлайн-режиме).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Оценивание результатов выполнения экзаменационных заданий может выполняться по ходу проведения экзамена с использованием следующих технологий (в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Таблицах).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Баллы выставляются членами Экспертной группы с использованием предусмотренных в системе CIS форм и оценочных ведомостей с использованием следующих технологий (в </w:t>
      </w:r>
      <w:proofErr w:type="spellStart"/>
      <w:r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Таблицах), затем переносятся в систему CIS Главным экспертом по мере осуществления процедуры оценки.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В случае выявления спорных моментов осуществляется пересмотр видеозаписи демонстрационного экзамена членами Экспертной группы/членами ГЭК (видеозапись </w:t>
      </w:r>
      <w:r w:rsidR="009B1DB0">
        <w:rPr>
          <w:rFonts w:ascii="Times New Roman" w:eastAsia="Times New Roman" w:hAnsi="Times New Roman" w:cs="Times New Roman"/>
          <w:sz w:val="28"/>
          <w:szCs w:val="28"/>
        </w:rPr>
        <w:t>ведет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ТЭ).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>После внесения Главным экспертом всех баллов в систему CIS, баллы в системе CIS блокируются.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lastRenderedPageBreak/>
        <w:t>Одно из главных требований при выполнении оценки заданий демонстрационного экзамена – это обеспечение равных условий для всех экзаменуемых демонстрационного экзамена.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После всех оценочных процедур, включая блокировку баллов в системе CIS, Главным экспертом и членами Экспертной группы производится сверка баллов, занесенных в систему CIS, с предварительно заполненными в электронной форме оценочными ведомостями. </w:t>
      </w:r>
    </w:p>
    <w:p w:rsidR="00A04C9D" w:rsidRPr="00C41175" w:rsidRDefault="009B1DB0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 xml:space="preserve"> сверке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баллов </w:t>
      </w:r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>привлекается член ГЭК, присутствовавший дистанционно (удаленно) на демонстрационном экзамене в качестве наблюдателя с использованием следующих технологий (</w:t>
      </w:r>
      <w:proofErr w:type="spellStart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>Zoom</w:t>
      </w:r>
      <w:proofErr w:type="spellEnd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>meetings</w:t>
      </w:r>
      <w:proofErr w:type="spellEnd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 xml:space="preserve"> в онлайн-режиме и в </w:t>
      </w:r>
      <w:proofErr w:type="spellStart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="00A04C9D" w:rsidRPr="00C41175">
        <w:rPr>
          <w:rFonts w:ascii="Times New Roman" w:eastAsia="Times New Roman" w:hAnsi="Times New Roman" w:cs="Times New Roman"/>
          <w:sz w:val="28"/>
          <w:szCs w:val="28"/>
        </w:rPr>
        <w:t xml:space="preserve"> Таблицах).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Если баллы, занесенные в систему CIS, соответствуют предварительно заполненным в электронной форме оценочным </w:t>
      </w:r>
      <w:r w:rsidRPr="00FB49DC">
        <w:rPr>
          <w:rFonts w:ascii="Times New Roman" w:eastAsia="Times New Roman" w:hAnsi="Times New Roman" w:cs="Times New Roman"/>
          <w:sz w:val="28"/>
          <w:szCs w:val="28"/>
        </w:rPr>
        <w:t xml:space="preserve">ведомостям, из системы CIS выгружается итоговый протокол по форме </w:t>
      </w:r>
      <w:r w:rsidR="00FB49DC" w:rsidRPr="00FB49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B49DC">
        <w:rPr>
          <w:rFonts w:ascii="Times New Roman" w:eastAsia="Times New Roman" w:hAnsi="Times New Roman" w:cs="Times New Roman"/>
          <w:sz w:val="28"/>
          <w:szCs w:val="28"/>
        </w:rPr>
        <w:t>согласно Приложению 9</w:t>
      </w:r>
      <w:r w:rsidR="00FB49DC" w:rsidRPr="00FB49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49DC" w:rsidRPr="00FB49DC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Методических рекомендаций, указанных в п.1.5 настоящего Порядка)</w:t>
      </w:r>
      <w:r w:rsidRPr="00FB49D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подписывается Главным экспертом и членами Экспертной группы на основании соглашения о признании скан-копий документов в электронных письмах юридически значимыми </w:t>
      </w:r>
      <w:r w:rsidR="00101345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B49DC" w:rsidRPr="00FB49DC">
        <w:rPr>
          <w:rFonts w:ascii="Times New Roman" w:eastAsia="Times New Roman" w:hAnsi="Times New Roman" w:cs="Times New Roman"/>
          <w:sz w:val="28"/>
          <w:szCs w:val="28"/>
        </w:rPr>
        <w:t>3</w:t>
      </w:r>
      <w:r w:rsidR="00101345" w:rsidRPr="00FB49DC">
        <w:rPr>
          <w:rFonts w:ascii="Times New Roman" w:eastAsia="Times New Roman" w:hAnsi="Times New Roman" w:cs="Times New Roman"/>
          <w:sz w:val="28"/>
          <w:szCs w:val="28"/>
        </w:rPr>
        <w:t>)</w:t>
      </w:r>
      <w:r w:rsidR="001013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и в случаях, предусмотренных пунктом </w:t>
      </w:r>
      <w:r w:rsidR="009B1DB0">
        <w:rPr>
          <w:rFonts w:ascii="Times New Roman" w:eastAsia="Times New Roman" w:hAnsi="Times New Roman" w:cs="Times New Roman"/>
          <w:sz w:val="28"/>
          <w:szCs w:val="28"/>
        </w:rPr>
        <w:t>53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настоящ</w:t>
      </w:r>
      <w:r w:rsidR="009B1DB0">
        <w:rPr>
          <w:rFonts w:ascii="Times New Roman" w:eastAsia="Times New Roman" w:hAnsi="Times New Roman" w:cs="Times New Roman"/>
          <w:sz w:val="28"/>
          <w:szCs w:val="28"/>
        </w:rPr>
        <w:t>его порядка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 – заверяется членом ГЭК на основании соглашения о признании скан-копий документов в электронных письмах юридически значимыми.</w:t>
      </w:r>
    </w:p>
    <w:p w:rsidR="00A04C9D" w:rsidRPr="00C41175" w:rsidRDefault="00A04C9D" w:rsidP="0010134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75">
        <w:rPr>
          <w:rFonts w:ascii="Times New Roman" w:eastAsia="Times New Roman" w:hAnsi="Times New Roman" w:cs="Times New Roman"/>
          <w:sz w:val="28"/>
          <w:szCs w:val="28"/>
        </w:rPr>
        <w:t xml:space="preserve">Оригинал Итогового протокола передается в </w:t>
      </w:r>
      <w:r w:rsidR="009B1DB0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Pr="00C41175">
        <w:rPr>
          <w:rFonts w:ascii="Times New Roman" w:eastAsia="Times New Roman" w:hAnsi="Times New Roman" w:cs="Times New Roman"/>
          <w:sz w:val="28"/>
          <w:szCs w:val="28"/>
        </w:rPr>
        <w:t>, копия предоставляется Союзу по запросу.</w:t>
      </w:r>
    </w:p>
    <w:p w:rsidR="0064322D" w:rsidRPr="00682A53" w:rsidRDefault="0064322D" w:rsidP="0010134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>Идентификация обучающихся</w:t>
      </w:r>
      <w:r w:rsidR="00682A53"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(п. 20) </w:t>
      </w:r>
      <w:r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состоит в визуальной сверке личности обучающегося с данными паспорта</w:t>
      </w:r>
      <w:r w:rsidR="00682A53"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(или зачетной книжки, или студенческого билета)</w:t>
      </w:r>
      <w:r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представленного обучающимся перед видеокамерой </w:t>
      </w:r>
      <w:r w:rsidR="00682A53"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>экспертной группе</w:t>
      </w:r>
      <w:r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развернутом виде. При идентификации личности обучающийся обязан назвать полностью фамилию, имя, отчество. В случае невозможности идентификации, обучающийся отстраняется от дальнейшего прохождения </w:t>
      </w:r>
      <w:r w:rsidR="00682A53"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Э, ему вносится запись «неявка по неуважительной причине», в связи с невозможностью идентификации обучающегося. </w:t>
      </w:r>
    </w:p>
    <w:p w:rsidR="0064322D" w:rsidRPr="00682A53" w:rsidRDefault="0064322D" w:rsidP="0010134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После процедуры идентификации </w:t>
      </w:r>
      <w:r w:rsid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>ГЭ</w:t>
      </w:r>
      <w:r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предлагает всем обучающимся, вызывая каждого по списку, осуществить сканирование при помощи web-камеры (или поднимая и поворачивая ноутбук) окружающих стен, пола, потолка и рабочей поверхности стола, на котором установлен ПК. При выявлении нарушений </w:t>
      </w:r>
      <w:r w:rsidRPr="00FB49DC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требований п.9 настоящего</w:t>
      </w:r>
      <w:r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 обучающийся должен устранить нарушения. Если выявленные нарушения устранить невозможно, то обучающийся отстраняется от дальнейшего прохождения </w:t>
      </w:r>
      <w:r w:rsid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Э, ему вносится запись «неявка по неуважительной причине», в связи с нарушением требований к помещению, в котором находится обучающийся. </w:t>
      </w:r>
    </w:p>
    <w:p w:rsidR="0064322D" w:rsidRDefault="0064322D" w:rsidP="0010134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8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сбоев в работе оборудования и канала связи со стороны обучающегося более двух раз общей продолжительностью более 15 минут ГЭК оставляет за собой право отменить заседание в отношении данного </w:t>
      </w: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обучающегося, о чем составляется акт, который подписывается членами комиссии и сотрудником управления информационных систем и технологий. Составленный акт подтверждает факт неявки на государственное аттестационное испытание по уважительной причине и является основанием для повторного аттестационного испытания. </w:t>
      </w:r>
    </w:p>
    <w:p w:rsidR="00DC1F15" w:rsidRDefault="00DC1F15" w:rsidP="00DC1F15">
      <w:pPr>
        <w:tabs>
          <w:tab w:val="left" w:pos="113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C1F15" w:rsidRPr="00DC1F15" w:rsidRDefault="00DC1F15" w:rsidP="00DC1F15">
      <w:pPr>
        <w:tabs>
          <w:tab w:val="left" w:pos="113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322D" w:rsidRDefault="0064322D" w:rsidP="0010134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43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Организация и проведение защиты </w:t>
      </w:r>
      <w:r w:rsidR="009D20D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дипломной</w:t>
      </w:r>
      <w:r w:rsidRPr="006432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работы</w:t>
      </w:r>
    </w:p>
    <w:p w:rsidR="00DC1F15" w:rsidRPr="0064322D" w:rsidRDefault="00DC1F15" w:rsidP="0010134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64322D" w:rsidRPr="00101345" w:rsidRDefault="00101345" w:rsidP="0010134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 две недели до </w:t>
      </w: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>дня защиты дипломной работы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обучающиеся должны представить на кафедру электронную версию </w:t>
      </w:r>
      <w:r w:rsidR="009D20D2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>дипломной работы (далее – ДР)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отсканированными титульными листами, отзывами, рецензиями (при наличии) и презентационными материалами. Наличие презентации </w:t>
      </w:r>
      <w:r w:rsidR="009D20D2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 является обязательным условием для проведения ее защиты. Презентационные материалы предоставляются в формате PDF. </w:t>
      </w:r>
    </w:p>
    <w:p w:rsidR="0064322D" w:rsidRPr="00101345" w:rsidRDefault="00101345" w:rsidP="0010134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защиты </w:t>
      </w:r>
      <w:r w:rsidR="009D20D2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 секретарем ГЭК в соответствии с расписанием ГИА с применением ДОТ, составляется график, по которому устанавливается время защиты </w:t>
      </w:r>
      <w:r w:rsidR="009D20D2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 обучающихся. График доводится до сведения обучающихся не менее чем за три дня до государственного аттестационного испытания. </w:t>
      </w:r>
    </w:p>
    <w:p w:rsidR="00101345" w:rsidRPr="00101345" w:rsidRDefault="0064322D" w:rsidP="0010134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 30 минут до установленного графиком времени обучающийся входит в рабочую группу «ГИА СГЭУ» в системе </w:t>
      </w:r>
      <w:r w:rsidRPr="00101345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Microsoft</w:t>
      </w: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>Teams</w:t>
      </w:r>
      <w:proofErr w:type="spellEnd"/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установления соединения с членами ГЭК. </w:t>
      </w:r>
    </w:p>
    <w:p w:rsidR="0064322D" w:rsidRPr="00101345" w:rsidRDefault="00101345" w:rsidP="0010134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 начала защиты </w:t>
      </w:r>
      <w:r w:rsidR="009D20D2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 каждый обучающийся проходит процедуру идентификации личности, в порядке, установленном в п. </w:t>
      </w: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 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Порядка. </w:t>
      </w:r>
    </w:p>
    <w:p w:rsidR="0064322D" w:rsidRPr="00101345" w:rsidRDefault="0064322D" w:rsidP="0010134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После процедуры идентификации обучающийся приступает к докладу по теме </w:t>
      </w:r>
      <w:r w:rsidR="009D20D2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>Р с использованием презентационных материалов. Для доклада обучающемуся отводится не более 1</w:t>
      </w:r>
      <w:r w:rsidR="009D20D2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минут. По окончании доклада одним из членов ГЭК зачитываются отзыв руководителя и рецензия (при наличии), членами комиссии задаются вопросы, на которые обучающийся дает развернутые ответы. </w:t>
      </w:r>
    </w:p>
    <w:p w:rsidR="0064322D" w:rsidRPr="00101345" w:rsidRDefault="00101345" w:rsidP="0010134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окончании ответа обучающегося членами ГЭК проводится обсуждение защиты и объявляется оценка. </w:t>
      </w:r>
    </w:p>
    <w:p w:rsidR="00542099" w:rsidRDefault="00101345" w:rsidP="0010134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Секретарь фиксирует ход защиты </w:t>
      </w:r>
      <w:r w:rsidR="009D20D2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64322D" w:rsidRPr="00101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 в протоколах заседания ГЭК. </w:t>
      </w:r>
    </w:p>
    <w:p w:rsidR="00542099" w:rsidRDefault="00542099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 w:type="page"/>
      </w:r>
    </w:p>
    <w:p w:rsidR="00542099" w:rsidRPr="00542099" w:rsidRDefault="00542099" w:rsidP="00542099">
      <w:pPr>
        <w:ind w:firstLine="567"/>
        <w:jc w:val="right"/>
        <w:rPr>
          <w:rFonts w:ascii="Times New Roman" w:hAnsi="Times New Roman" w:cs="Times New Roman"/>
          <w:sz w:val="21"/>
          <w:szCs w:val="21"/>
        </w:rPr>
      </w:pPr>
      <w:r w:rsidRPr="00542099">
        <w:rPr>
          <w:rFonts w:ascii="Times New Roman" w:hAnsi="Times New Roman" w:cs="Times New Roman"/>
          <w:sz w:val="21"/>
          <w:szCs w:val="21"/>
        </w:rPr>
        <w:lastRenderedPageBreak/>
        <w:t xml:space="preserve">Приложение 1 </w:t>
      </w:r>
    </w:p>
    <w:tbl>
      <w:tblPr>
        <w:tblStyle w:val="ab"/>
        <w:tblpPr w:leftFromText="180" w:rightFromText="180" w:vertAnchor="text" w:horzAnchor="margin" w:tblpXSpec="right" w:tblpY="73"/>
        <w:tblW w:w="0" w:type="auto"/>
        <w:tblLook w:val="04A0" w:firstRow="1" w:lastRow="0" w:firstColumn="1" w:lastColumn="0" w:noHBand="0" w:noVBand="1"/>
      </w:tblPr>
      <w:tblGrid>
        <w:gridCol w:w="4326"/>
      </w:tblGrid>
      <w:tr w:rsidR="00542099" w:rsidRPr="00542099" w:rsidTr="00DC1F15"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542099" w:rsidRPr="00542099" w:rsidRDefault="00542099" w:rsidP="005420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099">
              <w:rPr>
                <w:rFonts w:ascii="Times New Roman" w:hAnsi="Times New Roman" w:cs="Times New Roman"/>
                <w:sz w:val="24"/>
                <w:szCs w:val="24"/>
              </w:rPr>
              <w:t>Ректору ФГБОУ ВО «СГЭУ»</w:t>
            </w:r>
          </w:p>
          <w:p w:rsidR="00542099" w:rsidRPr="00542099" w:rsidRDefault="00542099" w:rsidP="0054209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099">
              <w:rPr>
                <w:rFonts w:ascii="Times New Roman" w:hAnsi="Times New Roman" w:cs="Times New Roman"/>
                <w:sz w:val="24"/>
                <w:szCs w:val="24"/>
              </w:rPr>
              <w:t>Ашмариной</w:t>
            </w:r>
            <w:proofErr w:type="spellEnd"/>
            <w:r w:rsidRPr="00542099">
              <w:rPr>
                <w:rFonts w:ascii="Times New Roman" w:hAnsi="Times New Roman" w:cs="Times New Roman"/>
                <w:sz w:val="24"/>
                <w:szCs w:val="24"/>
              </w:rPr>
              <w:t xml:space="preserve"> С.И.</w:t>
            </w:r>
          </w:p>
          <w:p w:rsidR="00542099" w:rsidRDefault="00542099" w:rsidP="005420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099">
              <w:rPr>
                <w:rFonts w:ascii="Times New Roman" w:hAnsi="Times New Roman" w:cs="Times New Roman"/>
                <w:sz w:val="24"/>
                <w:szCs w:val="24"/>
              </w:rPr>
              <w:t xml:space="preserve"> от студента (</w:t>
            </w:r>
            <w:proofErr w:type="spellStart"/>
            <w:r w:rsidRPr="0054209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542099">
              <w:rPr>
                <w:rFonts w:ascii="Times New Roman" w:hAnsi="Times New Roman" w:cs="Times New Roman"/>
                <w:sz w:val="24"/>
                <w:szCs w:val="24"/>
              </w:rPr>
              <w:t xml:space="preserve">) _________ 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очной </w:t>
            </w:r>
            <w:r w:rsidRPr="00542099">
              <w:rPr>
                <w:rFonts w:ascii="Times New Roman" w:hAnsi="Times New Roman" w:cs="Times New Roman"/>
                <w:sz w:val="24"/>
                <w:szCs w:val="24"/>
              </w:rPr>
              <w:t>формы обучения</w:t>
            </w:r>
          </w:p>
          <w:p w:rsidR="00542099" w:rsidRPr="00542099" w:rsidRDefault="00542099" w:rsidP="005420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Pr="0054209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42099">
              <w:rPr>
                <w:rFonts w:ascii="Times New Roman" w:hAnsi="Times New Roman" w:cs="Times New Roman"/>
                <w:sz w:val="24"/>
                <w:szCs w:val="24"/>
              </w:rPr>
              <w:t xml:space="preserve">акультета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СППО</w:t>
            </w:r>
          </w:p>
          <w:p w:rsidR="00542099" w:rsidRPr="00542099" w:rsidRDefault="00542099" w:rsidP="005420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099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имя, отчество _____________________________ _____________________________ </w:t>
            </w:r>
          </w:p>
          <w:p w:rsidR="00542099" w:rsidRPr="00542099" w:rsidRDefault="00542099" w:rsidP="005420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099">
              <w:rPr>
                <w:rFonts w:ascii="Times New Roman" w:hAnsi="Times New Roman" w:cs="Times New Roman"/>
                <w:sz w:val="24"/>
                <w:szCs w:val="24"/>
              </w:rPr>
              <w:t>Тел.: ________________________</w:t>
            </w:r>
          </w:p>
          <w:p w:rsidR="00542099" w:rsidRPr="00542099" w:rsidRDefault="00542099" w:rsidP="00542099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420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420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20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542099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</w:tr>
    </w:tbl>
    <w:p w:rsidR="00542099" w:rsidRPr="00542099" w:rsidRDefault="00542099" w:rsidP="00542099">
      <w:pPr>
        <w:ind w:firstLine="567"/>
        <w:jc w:val="right"/>
        <w:rPr>
          <w:sz w:val="21"/>
          <w:szCs w:val="21"/>
        </w:rPr>
      </w:pPr>
    </w:p>
    <w:p w:rsidR="00542099" w:rsidRPr="00542099" w:rsidRDefault="00542099" w:rsidP="00542099">
      <w:pPr>
        <w:ind w:firstLine="567"/>
        <w:jc w:val="right"/>
        <w:rPr>
          <w:sz w:val="21"/>
          <w:szCs w:val="21"/>
        </w:rPr>
      </w:pPr>
    </w:p>
    <w:p w:rsidR="00542099" w:rsidRPr="00542099" w:rsidRDefault="00542099" w:rsidP="00542099">
      <w:pPr>
        <w:ind w:firstLine="567"/>
        <w:jc w:val="right"/>
        <w:rPr>
          <w:sz w:val="21"/>
          <w:szCs w:val="21"/>
        </w:rPr>
      </w:pPr>
    </w:p>
    <w:p w:rsidR="00542099" w:rsidRPr="00542099" w:rsidRDefault="00542099" w:rsidP="00542099">
      <w:pPr>
        <w:ind w:firstLine="567"/>
        <w:jc w:val="right"/>
        <w:rPr>
          <w:sz w:val="21"/>
          <w:szCs w:val="21"/>
        </w:rPr>
      </w:pPr>
    </w:p>
    <w:p w:rsidR="00542099" w:rsidRPr="00542099" w:rsidRDefault="00542099" w:rsidP="00542099">
      <w:pPr>
        <w:ind w:firstLine="567"/>
        <w:jc w:val="right"/>
        <w:rPr>
          <w:sz w:val="21"/>
          <w:szCs w:val="21"/>
        </w:rPr>
      </w:pPr>
    </w:p>
    <w:p w:rsidR="00542099" w:rsidRPr="00542099" w:rsidRDefault="00542099" w:rsidP="00542099">
      <w:pPr>
        <w:ind w:firstLine="567"/>
        <w:jc w:val="both"/>
        <w:rPr>
          <w:sz w:val="21"/>
          <w:szCs w:val="21"/>
        </w:rPr>
      </w:pPr>
    </w:p>
    <w:p w:rsidR="00542099" w:rsidRPr="00542099" w:rsidRDefault="00542099" w:rsidP="00542099">
      <w:pPr>
        <w:ind w:firstLine="567"/>
        <w:jc w:val="both"/>
        <w:rPr>
          <w:sz w:val="21"/>
          <w:szCs w:val="21"/>
        </w:rPr>
      </w:pPr>
    </w:p>
    <w:p w:rsidR="00542099" w:rsidRPr="00542099" w:rsidRDefault="00542099" w:rsidP="00542099">
      <w:pPr>
        <w:ind w:firstLine="567"/>
        <w:jc w:val="both"/>
        <w:rPr>
          <w:sz w:val="21"/>
          <w:szCs w:val="21"/>
        </w:rPr>
      </w:pPr>
    </w:p>
    <w:p w:rsidR="00542099" w:rsidRPr="00542099" w:rsidRDefault="00542099" w:rsidP="0054209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42099" w:rsidRPr="00542099" w:rsidRDefault="00542099" w:rsidP="0054209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>ЗАЯВЛЕНИЕ</w:t>
      </w:r>
    </w:p>
    <w:p w:rsidR="00542099" w:rsidRPr="00542099" w:rsidRDefault="00542099" w:rsidP="0054209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Прошу Вас разрешить пройти государственную итоговую аттестацию с применением дистанционных образовательных технологий. </w:t>
      </w:r>
    </w:p>
    <w:p w:rsidR="00542099" w:rsidRPr="00542099" w:rsidRDefault="00542099" w:rsidP="00542099">
      <w:pPr>
        <w:pStyle w:val="a3"/>
        <w:numPr>
          <w:ilvl w:val="0"/>
          <w:numId w:val="15"/>
        </w:numPr>
        <w:tabs>
          <w:tab w:val="left" w:pos="284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Я оповещен(а) о необходимости предъявления паспорта для идентификации личности. 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______________________(подпись)                ______________________ (дата) </w:t>
      </w:r>
    </w:p>
    <w:p w:rsidR="00542099" w:rsidRPr="00542099" w:rsidRDefault="00542099" w:rsidP="00542099">
      <w:pPr>
        <w:pStyle w:val="a3"/>
        <w:numPr>
          <w:ilvl w:val="0"/>
          <w:numId w:val="15"/>
        </w:numPr>
        <w:tabs>
          <w:tab w:val="left" w:pos="284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Я подтверждаю, что обеспечен(а) все необходимым для этого оборудованием, а именно: 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>− персональным компьютером;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− сканером / фотоаппаратом с разрешением не менее 3 МП; 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− наушниками/гарнитурой (либо колонками); 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>− web-камерой со встроенным или внешним микрофоном.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 ______________________ (подпись)               ______________________ (дата) </w:t>
      </w:r>
    </w:p>
    <w:p w:rsidR="00542099" w:rsidRPr="00542099" w:rsidRDefault="00542099" w:rsidP="00542099">
      <w:pPr>
        <w:pStyle w:val="a3"/>
        <w:numPr>
          <w:ilvl w:val="0"/>
          <w:numId w:val="15"/>
        </w:numPr>
        <w:tabs>
          <w:tab w:val="left" w:pos="284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Я подтверждаю, что ПК, посредством которого я предполагаю проходить государственную итоговую аттестацию: 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− подключен к сети Интернет со скоростью не менее 2 Мбит/с; 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>− установлено программное обеспечение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2099">
        <w:rPr>
          <w:rFonts w:ascii="Times New Roman" w:hAnsi="Times New Roman" w:cs="Times New Roman"/>
          <w:sz w:val="24"/>
          <w:szCs w:val="24"/>
        </w:rPr>
        <w:t xml:space="preserve"> имеется </w:t>
      </w:r>
      <w:r>
        <w:rPr>
          <w:rFonts w:ascii="Times New Roman" w:hAnsi="Times New Roman" w:cs="Times New Roman"/>
          <w:sz w:val="24"/>
          <w:szCs w:val="24"/>
        </w:rPr>
        <w:t xml:space="preserve">регистрация личного кабинета и </w:t>
      </w:r>
      <w:r w:rsidRPr="00542099">
        <w:rPr>
          <w:rFonts w:ascii="Times New Roman" w:hAnsi="Times New Roman" w:cs="Times New Roman"/>
          <w:sz w:val="24"/>
          <w:szCs w:val="24"/>
        </w:rPr>
        <w:t xml:space="preserve">доступ </w:t>
      </w:r>
      <w:bookmarkStart w:id="1" w:name="_Hlk38610917"/>
      <w:r>
        <w:rPr>
          <w:rFonts w:ascii="Times New Roman" w:hAnsi="Times New Roman" w:cs="Times New Roman"/>
          <w:sz w:val="24"/>
          <w:szCs w:val="24"/>
        </w:rPr>
        <w:t xml:space="preserve">к программному продукту </w:t>
      </w:r>
      <w:r>
        <w:rPr>
          <w:rFonts w:ascii="Times New Roman" w:hAnsi="Times New Roman" w:cs="Times New Roman"/>
          <w:sz w:val="24"/>
          <w:szCs w:val="24"/>
          <w:lang w:val="en-US"/>
        </w:rPr>
        <w:t>ZOOM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, а также возможность использования </w:t>
      </w:r>
      <w:r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5420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таблиц.</w:t>
      </w:r>
    </w:p>
    <w:p w:rsidR="00542099" w:rsidRPr="00542099" w:rsidRDefault="00542099" w:rsidP="00542099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1"/>
          <w:szCs w:val="21"/>
        </w:rPr>
        <w:t xml:space="preserve"> </w:t>
      </w:r>
      <w:r w:rsidRPr="00542099">
        <w:rPr>
          <w:rFonts w:ascii="Times New Roman" w:hAnsi="Times New Roman" w:cs="Times New Roman"/>
          <w:sz w:val="24"/>
          <w:szCs w:val="24"/>
        </w:rPr>
        <w:t xml:space="preserve">______________________(подпись)                   ______________________ (дата) </w:t>
      </w:r>
    </w:p>
    <w:p w:rsidR="00542099" w:rsidRPr="00542099" w:rsidRDefault="00542099" w:rsidP="00542099">
      <w:pPr>
        <w:pStyle w:val="a3"/>
        <w:numPr>
          <w:ilvl w:val="0"/>
          <w:numId w:val="15"/>
        </w:numPr>
        <w:tabs>
          <w:tab w:val="left" w:pos="284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Я подтверждаю, что ПК, посредством которого я предполагаю проходить итоговую аттестацию, удовлетворяет всем системным требованиям, указанным в порядке организации и проведения государственной итоговой аттестации обучающихся по программам </w:t>
      </w:r>
      <w:r>
        <w:rPr>
          <w:rFonts w:ascii="Times New Roman" w:hAnsi="Times New Roman" w:cs="Times New Roman"/>
          <w:sz w:val="24"/>
          <w:szCs w:val="24"/>
        </w:rPr>
        <w:t>среднего профессионального образования</w:t>
      </w:r>
      <w:r w:rsidRPr="00542099">
        <w:rPr>
          <w:rFonts w:ascii="Times New Roman" w:hAnsi="Times New Roman" w:cs="Times New Roman"/>
          <w:sz w:val="24"/>
          <w:szCs w:val="24"/>
        </w:rPr>
        <w:t xml:space="preserve"> в условиях предупреждения распространения новой </w:t>
      </w:r>
      <w:proofErr w:type="spellStart"/>
      <w:r w:rsidRPr="0054209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42099">
        <w:rPr>
          <w:rFonts w:ascii="Times New Roman" w:hAnsi="Times New Roman" w:cs="Times New Roman"/>
          <w:sz w:val="24"/>
          <w:szCs w:val="24"/>
        </w:rPr>
        <w:t xml:space="preserve"> инфекции на территории Российской Федерации с  применением дистанционных образовательных технологий.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 ______________________ (подпись) ______________________ (дата) 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2099" w:rsidRPr="00542099" w:rsidRDefault="00542099" w:rsidP="00542099">
      <w:pPr>
        <w:pStyle w:val="a3"/>
        <w:numPr>
          <w:ilvl w:val="0"/>
          <w:numId w:val="15"/>
        </w:numPr>
        <w:tabs>
          <w:tab w:val="left" w:pos="284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Я подтверждаю, что предупрежден(а) о том, что в случае невозможности установить интернет-соединение в течение 15 минут в день и время, установленные расписанием для защиты дипломной работы, эти мероприятия будут перенесены на другой день, предусмотренный расписанием ГИА; в случае невозможности установить интернет-соединение в течение 15 минут в день и время, установленные расписанием для демонстрационного экзамена, эти мероприятия будут перенесены на другой день, по согласованию с Союзом </w:t>
      </w:r>
      <w:proofErr w:type="spellStart"/>
      <w:r w:rsidRPr="00542099">
        <w:rPr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542099">
        <w:rPr>
          <w:rFonts w:ascii="Times New Roman" w:hAnsi="Times New Roman" w:cs="Times New Roman"/>
          <w:sz w:val="24"/>
          <w:szCs w:val="24"/>
        </w:rPr>
        <w:t xml:space="preserve"> Россия.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 ______________________ (подпись) ______________________ (дата) 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2099" w:rsidRPr="00542099" w:rsidRDefault="00542099" w:rsidP="00542099">
      <w:pPr>
        <w:pStyle w:val="a3"/>
        <w:numPr>
          <w:ilvl w:val="0"/>
          <w:numId w:val="15"/>
        </w:numPr>
        <w:tabs>
          <w:tab w:val="left" w:pos="284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Я подтверждаю, что предупрежден(а) о том, что в случае невозможности установить интернет-соединение в течение 15 минут в день и время повторно назначенные для прохождения </w:t>
      </w:r>
      <w:r>
        <w:rPr>
          <w:rFonts w:ascii="Times New Roman" w:hAnsi="Times New Roman" w:cs="Times New Roman"/>
          <w:sz w:val="24"/>
          <w:szCs w:val="24"/>
        </w:rPr>
        <w:t>демонстрационного экзамена и/или защиты дипломной работы</w:t>
      </w:r>
      <w:r w:rsidRPr="00542099">
        <w:rPr>
          <w:rFonts w:ascii="Times New Roman" w:hAnsi="Times New Roman" w:cs="Times New Roman"/>
          <w:sz w:val="24"/>
          <w:szCs w:val="24"/>
        </w:rPr>
        <w:t xml:space="preserve">, я обязан(а) предоставить документ, подтверждающий невозможность устранения с моей стороны препятствий для установления связи (официальное письмо интернет-провайдера и договор на доступ к сети Интернет). В случае, если документ мной не будет предоставлен в течение 5 рабочих дней (после даты повторного </w:t>
      </w:r>
      <w:r w:rsidRPr="003F5168">
        <w:rPr>
          <w:rFonts w:ascii="Times New Roman" w:hAnsi="Times New Roman" w:cs="Times New Roman"/>
          <w:sz w:val="24"/>
          <w:szCs w:val="24"/>
        </w:rPr>
        <w:t>прохождения одной из процедур ГИА),</w:t>
      </w:r>
      <w:r w:rsidRPr="00542099">
        <w:rPr>
          <w:rFonts w:ascii="Times New Roman" w:hAnsi="Times New Roman" w:cs="Times New Roman"/>
          <w:sz w:val="24"/>
          <w:szCs w:val="24"/>
        </w:rPr>
        <w:t xml:space="preserve"> я предупрежден(а) об отчислении по причине неявки на ГИА по неуважительной причине.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 ______________________ (подпись) ______________________ (дата) 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>7. Я ознакомлен(а) с Порядком проведения ГИА и согласен(на), что в случае невыполнения мной условий этого порядка буду отчислен как не прошедший(</w:t>
      </w:r>
      <w:proofErr w:type="spellStart"/>
      <w:r w:rsidRPr="0054209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542099">
        <w:rPr>
          <w:rFonts w:ascii="Times New Roman" w:hAnsi="Times New Roman" w:cs="Times New Roman"/>
          <w:sz w:val="24"/>
          <w:szCs w:val="24"/>
        </w:rPr>
        <w:t xml:space="preserve">) государственную итоговую аттестацию. </w:t>
      </w:r>
    </w:p>
    <w:p w:rsidR="00542099" w:rsidRP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2099" w:rsidRDefault="00542099" w:rsidP="00542099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2099">
        <w:rPr>
          <w:rFonts w:ascii="Times New Roman" w:hAnsi="Times New Roman" w:cs="Times New Roman"/>
          <w:sz w:val="24"/>
          <w:szCs w:val="24"/>
        </w:rPr>
        <w:t xml:space="preserve">______________________ (подпись) ______________________ (дата) </w:t>
      </w:r>
    </w:p>
    <w:p w:rsidR="00542099" w:rsidRDefault="0054209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1F15" w:rsidRDefault="00DC1F15" w:rsidP="00DC1F15">
      <w:pPr>
        <w:pStyle w:val="Default"/>
        <w:jc w:val="right"/>
      </w:pPr>
    </w:p>
    <w:p w:rsidR="0064322D" w:rsidRDefault="00471989" w:rsidP="00DC1F15">
      <w:pPr>
        <w:pStyle w:val="Default"/>
        <w:jc w:val="right"/>
      </w:pPr>
      <w:r>
        <w:t xml:space="preserve">Приложение </w:t>
      </w:r>
      <w:r w:rsidR="00DC1F15">
        <w:t>2</w:t>
      </w:r>
    </w:p>
    <w:p w:rsidR="00DC1F15" w:rsidRDefault="00DC1F15" w:rsidP="00471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1989" w:rsidRDefault="00471989" w:rsidP="00471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1548F">
        <w:rPr>
          <w:rFonts w:ascii="Times New Roman" w:hAnsi="Times New Roman" w:cs="Times New Roman"/>
          <w:sz w:val="24"/>
          <w:szCs w:val="24"/>
        </w:rPr>
        <w:t xml:space="preserve">оглашение о признании </w:t>
      </w:r>
    </w:p>
    <w:p w:rsidR="00471989" w:rsidRDefault="00471989" w:rsidP="00471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548F">
        <w:rPr>
          <w:rFonts w:ascii="Times New Roman" w:hAnsi="Times New Roman" w:cs="Times New Roman"/>
          <w:sz w:val="24"/>
          <w:szCs w:val="24"/>
        </w:rPr>
        <w:t>скан-копий документов в электронных письмах юридически значимыми</w:t>
      </w:r>
    </w:p>
    <w:p w:rsidR="00471989" w:rsidRDefault="00471989" w:rsidP="00471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1989" w:rsidRDefault="00471989" w:rsidP="00471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Самара                                                                           «___»__________________20___г.</w:t>
      </w:r>
    </w:p>
    <w:p w:rsidR="00471989" w:rsidRDefault="00471989" w:rsidP="00471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1989" w:rsidRDefault="00471989" w:rsidP="00471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48F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«Самарский государственный экономический университет»</w:t>
      </w:r>
      <w:r>
        <w:rPr>
          <w:rFonts w:ascii="Times New Roman" w:hAnsi="Times New Roman" w:cs="Times New Roman"/>
          <w:sz w:val="24"/>
          <w:szCs w:val="24"/>
        </w:rPr>
        <w:t xml:space="preserve"> (ФГБОУ ВО «СГЭУ»)</w:t>
      </w:r>
      <w:r w:rsidRPr="0081548F">
        <w:rPr>
          <w:rFonts w:ascii="Times New Roman" w:hAnsi="Times New Roman" w:cs="Times New Roman"/>
          <w:sz w:val="24"/>
          <w:szCs w:val="24"/>
        </w:rPr>
        <w:t>, осуществляющее об</w:t>
      </w:r>
      <w:r>
        <w:rPr>
          <w:rFonts w:ascii="Times New Roman" w:hAnsi="Times New Roman" w:cs="Times New Roman"/>
          <w:sz w:val="24"/>
          <w:szCs w:val="24"/>
        </w:rPr>
        <w:t>разовательную деятельность</w:t>
      </w:r>
      <w:r w:rsidRPr="0081548F">
        <w:rPr>
          <w:rFonts w:ascii="Times New Roman" w:hAnsi="Times New Roman" w:cs="Times New Roman"/>
          <w:sz w:val="24"/>
          <w:szCs w:val="24"/>
        </w:rPr>
        <w:t>, име</w:t>
      </w:r>
      <w:r>
        <w:rPr>
          <w:rFonts w:ascii="Times New Roman" w:hAnsi="Times New Roman" w:cs="Times New Roman"/>
          <w:sz w:val="24"/>
          <w:szCs w:val="24"/>
        </w:rPr>
        <w:t>нуемое в дальнейшем «Сторона 1</w:t>
      </w:r>
      <w:r w:rsidRPr="0081548F">
        <w:rPr>
          <w:rFonts w:ascii="Times New Roman" w:hAnsi="Times New Roman" w:cs="Times New Roman"/>
          <w:sz w:val="24"/>
          <w:szCs w:val="24"/>
        </w:rPr>
        <w:t xml:space="preserve">», в лице  </w:t>
      </w:r>
      <w:r>
        <w:rPr>
          <w:rFonts w:ascii="Times New Roman" w:hAnsi="Times New Roman" w:cs="Times New Roman"/>
          <w:sz w:val="24"/>
          <w:szCs w:val="24"/>
        </w:rPr>
        <w:t xml:space="preserve">ректора Светланы Игоревны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Ашмариной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, действующей на основании Устава,</w:t>
      </w:r>
      <w:r w:rsidRPr="0081548F">
        <w:rPr>
          <w:rFonts w:ascii="Times New Roman" w:hAnsi="Times New Roman" w:cs="Times New Roman"/>
          <w:sz w:val="24"/>
          <w:szCs w:val="24"/>
        </w:rPr>
        <w:t xml:space="preserve"> и _________________________________________, име</w:t>
      </w:r>
      <w:r>
        <w:rPr>
          <w:rFonts w:ascii="Times New Roman" w:hAnsi="Times New Roman" w:cs="Times New Roman"/>
          <w:sz w:val="24"/>
          <w:szCs w:val="24"/>
        </w:rPr>
        <w:t>нуем__ в дальнейшем «Сторона 2</w:t>
      </w:r>
      <w:r w:rsidRPr="0081548F">
        <w:rPr>
          <w:rFonts w:ascii="Times New Roman" w:hAnsi="Times New Roman" w:cs="Times New Roman"/>
          <w:sz w:val="24"/>
          <w:szCs w:val="24"/>
        </w:rPr>
        <w:t>», совместно именуем</w:t>
      </w:r>
      <w:r>
        <w:rPr>
          <w:rFonts w:ascii="Times New Roman" w:hAnsi="Times New Roman" w:cs="Times New Roman"/>
          <w:sz w:val="24"/>
          <w:szCs w:val="24"/>
        </w:rPr>
        <w:t xml:space="preserve">ые Стороны, руководствуясь ст. 160, 434 Гражданского кодекса Российской Федерации, </w:t>
      </w:r>
      <w:r w:rsidRPr="0081548F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1548F">
        <w:rPr>
          <w:rFonts w:ascii="Times New Roman" w:hAnsi="Times New Roman" w:cs="Times New Roman"/>
          <w:sz w:val="24"/>
          <w:szCs w:val="24"/>
        </w:rPr>
        <w:t xml:space="preserve"> Пленума Верховного Суда РФ от 23.06.2015 N 25 "О применении судами некоторых положений раздела I части первой Гражданского кодекса Российской Федерации»</w:t>
      </w:r>
      <w:r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</w:t>
      </w:r>
      <w:r w:rsidRPr="0081548F">
        <w:rPr>
          <w:rFonts w:ascii="Times New Roman" w:hAnsi="Times New Roman" w:cs="Times New Roman"/>
          <w:sz w:val="24"/>
          <w:szCs w:val="24"/>
        </w:rPr>
        <w:t>:</w:t>
      </w:r>
    </w:p>
    <w:p w:rsidR="00471989" w:rsidRDefault="00471989" w:rsidP="00471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989" w:rsidRDefault="00471989" w:rsidP="0047198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договорились, что при организации и проведении демонстрационного экзамена по стандартам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Ворлдсскиллс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Россия в условиях дистанционного (удаленного) участия главного и линейных экспертов по компетенции </w:t>
      </w:r>
      <w:r w:rsidRPr="003B298D">
        <w:rPr>
          <w:rFonts w:ascii="Times New Roman" w:hAnsi="Times New Roman" w:cs="Times New Roman"/>
          <w:sz w:val="24"/>
          <w:szCs w:val="24"/>
          <w:u w:val="single"/>
        </w:rPr>
        <w:t xml:space="preserve">№ Т 48 «Банковское дело»/ № </w:t>
      </w:r>
      <w:r w:rsidRPr="003B298D">
        <w:rPr>
          <w:rFonts w:ascii="Times New Roman" w:hAnsi="Times New Roman" w:cs="Times New Roman"/>
          <w:sz w:val="24"/>
          <w:szCs w:val="24"/>
          <w:u w:val="single"/>
          <w:lang w:val="en-US"/>
        </w:rPr>
        <w:t>R</w:t>
      </w:r>
      <w:r w:rsidRPr="003B298D">
        <w:rPr>
          <w:rFonts w:ascii="Times New Roman" w:hAnsi="Times New Roman" w:cs="Times New Roman"/>
          <w:sz w:val="24"/>
          <w:szCs w:val="24"/>
          <w:u w:val="single"/>
        </w:rPr>
        <w:t xml:space="preserve"> 41 «Бухгалтерский учет» </w:t>
      </w:r>
      <w:r>
        <w:rPr>
          <w:rFonts w:ascii="Times New Roman" w:hAnsi="Times New Roman" w:cs="Times New Roman"/>
          <w:sz w:val="24"/>
          <w:szCs w:val="24"/>
        </w:rPr>
        <w:t xml:space="preserve"> признают скан-копии документов в электронных письмах юридически значимыми при условии, что они исходят по следующим электронным адресам:</w:t>
      </w:r>
    </w:p>
    <w:p w:rsidR="00471989" w:rsidRDefault="00471989" w:rsidP="0047198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Сторона 1: _________________________________________________________</w:t>
      </w:r>
    </w:p>
    <w:p w:rsidR="00471989" w:rsidRDefault="00471989" w:rsidP="0047198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 лицо:</w:t>
      </w:r>
    </w:p>
    <w:p w:rsidR="00471989" w:rsidRDefault="00471989" w:rsidP="0047198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989" w:rsidRDefault="00471989" w:rsidP="0047198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Сторона 2: _________________________________________________________</w:t>
      </w:r>
    </w:p>
    <w:p w:rsidR="00471989" w:rsidRDefault="00471989" w:rsidP="0047198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 лицо:</w:t>
      </w:r>
    </w:p>
    <w:p w:rsidR="00471989" w:rsidRDefault="00471989" w:rsidP="0047198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иных вопросам, не урегулированных настоящим Соглашением, Стороны руководствуются законодательством Российской Федерации.</w:t>
      </w:r>
    </w:p>
    <w:p w:rsidR="00471989" w:rsidRDefault="00471989" w:rsidP="0047198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1"/>
        <w:gridCol w:w="4605"/>
      </w:tblGrid>
      <w:tr w:rsidR="00471989" w:rsidTr="006D3F83">
        <w:tc>
          <w:tcPr>
            <w:tcW w:w="4571" w:type="dxa"/>
          </w:tcPr>
          <w:p w:rsidR="00471989" w:rsidRDefault="00DC1F15" w:rsidP="00DC1F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Ректор__                                   Ашмарина С.И.</w:t>
            </w:r>
          </w:p>
        </w:tc>
        <w:tc>
          <w:tcPr>
            <w:tcW w:w="4605" w:type="dxa"/>
          </w:tcPr>
          <w:p w:rsidR="00471989" w:rsidRDefault="00471989" w:rsidP="00471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471989" w:rsidRDefault="00471989" w:rsidP="00471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1F15" w:rsidRDefault="00DC1F15" w:rsidP="00DC1F15">
      <w:pPr>
        <w:tabs>
          <w:tab w:val="left" w:pos="1190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C1F15" w:rsidRDefault="00DC1F15" w:rsidP="00DC1F15">
      <w:pPr>
        <w:tabs>
          <w:tab w:val="left" w:pos="1190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71989" w:rsidRPr="00D32D52" w:rsidRDefault="00471989" w:rsidP="008C5004">
      <w:pPr>
        <w:spacing w:after="160" w:line="259" w:lineRule="auto"/>
        <w:jc w:val="right"/>
      </w:pPr>
    </w:p>
    <w:sectPr w:rsidR="00471989" w:rsidRPr="00D32D52" w:rsidSect="00101345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CE8" w:rsidRDefault="00BF1CE8" w:rsidP="00A04C9D">
      <w:pPr>
        <w:spacing w:after="0" w:line="240" w:lineRule="auto"/>
      </w:pPr>
      <w:r>
        <w:separator/>
      </w:r>
    </w:p>
  </w:endnote>
  <w:endnote w:type="continuationSeparator" w:id="0">
    <w:p w:rsidR="00BF1CE8" w:rsidRDefault="00BF1CE8" w:rsidP="00A0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CE8" w:rsidRDefault="00BF1CE8" w:rsidP="00A04C9D">
      <w:pPr>
        <w:spacing w:after="0" w:line="240" w:lineRule="auto"/>
      </w:pPr>
      <w:r>
        <w:separator/>
      </w:r>
    </w:p>
  </w:footnote>
  <w:footnote w:type="continuationSeparator" w:id="0">
    <w:p w:rsidR="00BF1CE8" w:rsidRDefault="00BF1CE8" w:rsidP="00A04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A5F6A"/>
    <w:multiLevelType w:val="hybridMultilevel"/>
    <w:tmpl w:val="0DD2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86FB9"/>
    <w:multiLevelType w:val="multilevel"/>
    <w:tmpl w:val="E180AFB6"/>
    <w:lvl w:ilvl="0">
      <w:start w:val="1"/>
      <w:numFmt w:val="decimal"/>
      <w:lvlText w:val="%1."/>
      <w:lvlJc w:val="left"/>
      <w:pPr>
        <w:ind w:left="1077" w:hanging="43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6" w:hanging="2160"/>
      </w:pPr>
      <w:rPr>
        <w:rFonts w:hint="default"/>
      </w:rPr>
    </w:lvl>
  </w:abstractNum>
  <w:abstractNum w:abstractNumId="2" w15:restartNumberingAfterBreak="0">
    <w:nsid w:val="1C91276A"/>
    <w:multiLevelType w:val="multilevel"/>
    <w:tmpl w:val="730E5536"/>
    <w:lvl w:ilvl="0">
      <w:start w:val="1"/>
      <w:numFmt w:val="decimal"/>
      <w:pStyle w:val="1"/>
      <w:lvlText w:val="%1."/>
      <w:lvlJc w:val="left"/>
      <w:pPr>
        <w:ind w:left="1153" w:hanging="444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pStyle w:val="3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880DFB"/>
    <w:multiLevelType w:val="hybridMultilevel"/>
    <w:tmpl w:val="2F927D0C"/>
    <w:lvl w:ilvl="0" w:tplc="6414E00E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875FA8"/>
    <w:multiLevelType w:val="multilevel"/>
    <w:tmpl w:val="E180AFB6"/>
    <w:lvl w:ilvl="0">
      <w:start w:val="1"/>
      <w:numFmt w:val="decimal"/>
      <w:lvlText w:val="%1."/>
      <w:lvlJc w:val="left"/>
      <w:pPr>
        <w:ind w:left="1077" w:hanging="43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6" w:hanging="2160"/>
      </w:pPr>
      <w:rPr>
        <w:rFonts w:hint="default"/>
      </w:rPr>
    </w:lvl>
  </w:abstractNum>
  <w:abstractNum w:abstractNumId="5" w15:restartNumberingAfterBreak="0">
    <w:nsid w:val="3399407D"/>
    <w:multiLevelType w:val="multilevel"/>
    <w:tmpl w:val="1B3AC03A"/>
    <w:lvl w:ilvl="0">
      <w:start w:val="1"/>
      <w:numFmt w:val="decimal"/>
      <w:lvlText w:val="%1."/>
      <w:lvlJc w:val="left"/>
      <w:pPr>
        <w:ind w:left="114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2232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3027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3462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4257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5052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5487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6282" w:hanging="2160"/>
      </w:pPr>
      <w:rPr>
        <w:rFonts w:eastAsiaTheme="minorHAnsi" w:hint="default"/>
      </w:rPr>
    </w:lvl>
  </w:abstractNum>
  <w:abstractNum w:abstractNumId="6" w15:restartNumberingAfterBreak="0">
    <w:nsid w:val="3610413A"/>
    <w:multiLevelType w:val="hybridMultilevel"/>
    <w:tmpl w:val="385C7CB8"/>
    <w:lvl w:ilvl="0" w:tplc="131211FA">
      <w:start w:val="14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ADB2F9F"/>
    <w:multiLevelType w:val="multilevel"/>
    <w:tmpl w:val="E180AFB6"/>
    <w:lvl w:ilvl="0">
      <w:start w:val="1"/>
      <w:numFmt w:val="decimal"/>
      <w:lvlText w:val="%1."/>
      <w:lvlJc w:val="left"/>
      <w:pPr>
        <w:ind w:left="1077" w:hanging="43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6" w:hanging="2160"/>
      </w:pPr>
      <w:rPr>
        <w:rFonts w:hint="default"/>
      </w:rPr>
    </w:lvl>
  </w:abstractNum>
  <w:abstractNum w:abstractNumId="8" w15:restartNumberingAfterBreak="0">
    <w:nsid w:val="3C9E4C59"/>
    <w:multiLevelType w:val="multilevel"/>
    <w:tmpl w:val="2D9C0222"/>
    <w:lvl w:ilvl="0">
      <w:start w:val="2"/>
      <w:numFmt w:val="decimal"/>
      <w:lvlText w:val="%1."/>
      <w:lvlJc w:val="right"/>
      <w:pPr>
        <w:ind w:left="1429" w:hanging="360"/>
      </w:pPr>
      <w:rPr>
        <w:rFonts w:hint="default"/>
        <w:highlight w:val="white"/>
      </w:rPr>
    </w:lvl>
    <w:lvl w:ilvl="1">
      <w:start w:val="1"/>
      <w:numFmt w:val="decimal"/>
      <w:lvlText w:val="%1.%2."/>
      <w:lvlJc w:val="right"/>
      <w:pPr>
        <w:ind w:left="2149" w:hanging="360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1.%2.%3.%4."/>
      <w:lvlJc w:val="right"/>
      <w:pPr>
        <w:ind w:left="3589" w:hanging="360"/>
      </w:pPr>
      <w:rPr>
        <w:rFonts w:hint="default"/>
      </w:rPr>
    </w:lvl>
    <w:lvl w:ilvl="4">
      <w:start w:val="1"/>
      <w:numFmt w:val="decimal"/>
      <w:lvlText w:val="%1.%2.%3.%4.%5."/>
      <w:lvlJc w:val="right"/>
      <w:pPr>
        <w:ind w:left="4309" w:hanging="360"/>
      </w:pPr>
      <w:rPr>
        <w:rFonts w:hint="default"/>
      </w:rPr>
    </w:lvl>
    <w:lvl w:ilvl="5">
      <w:start w:val="1"/>
      <w:numFmt w:val="decimal"/>
      <w:lvlText w:val="%1.%2.%3.%4.%5.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1.%2.%3.%4.%5.%6.%7."/>
      <w:lvlJc w:val="right"/>
      <w:pPr>
        <w:ind w:left="5749" w:hanging="360"/>
      </w:pPr>
      <w:rPr>
        <w:rFonts w:hint="default"/>
      </w:rPr>
    </w:lvl>
    <w:lvl w:ilvl="7">
      <w:start w:val="1"/>
      <w:numFmt w:val="decimal"/>
      <w:lvlText w:val="%1.%2.%3.%4.%5.%6.%7.%8."/>
      <w:lvlJc w:val="right"/>
      <w:pPr>
        <w:ind w:left="6469" w:hanging="360"/>
      </w:pPr>
      <w:rPr>
        <w:rFonts w:hint="default"/>
      </w:rPr>
    </w:lvl>
    <w:lvl w:ilvl="8">
      <w:start w:val="1"/>
      <w:numFmt w:val="decimal"/>
      <w:lvlText w:val="%1.%2.%3.%4.%5.%6.%7.%8.%9."/>
      <w:lvlJc w:val="right"/>
      <w:pPr>
        <w:ind w:left="7189" w:hanging="180"/>
      </w:pPr>
      <w:rPr>
        <w:rFonts w:hint="default"/>
      </w:rPr>
    </w:lvl>
  </w:abstractNum>
  <w:abstractNum w:abstractNumId="9" w15:restartNumberingAfterBreak="0">
    <w:nsid w:val="41F9280E"/>
    <w:multiLevelType w:val="hybridMultilevel"/>
    <w:tmpl w:val="2F52E094"/>
    <w:lvl w:ilvl="0" w:tplc="7020E4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3E03B0F"/>
    <w:multiLevelType w:val="hybridMultilevel"/>
    <w:tmpl w:val="89D6783A"/>
    <w:lvl w:ilvl="0" w:tplc="131211FA">
      <w:start w:val="1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76B1085"/>
    <w:multiLevelType w:val="hybridMultilevel"/>
    <w:tmpl w:val="F2984868"/>
    <w:lvl w:ilvl="0" w:tplc="7020E4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ED748E"/>
    <w:multiLevelType w:val="hybridMultilevel"/>
    <w:tmpl w:val="F4CE3B22"/>
    <w:lvl w:ilvl="0" w:tplc="D32E02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7630594"/>
    <w:multiLevelType w:val="hybridMultilevel"/>
    <w:tmpl w:val="7F600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92E97"/>
    <w:multiLevelType w:val="hybridMultilevel"/>
    <w:tmpl w:val="13CE498A"/>
    <w:lvl w:ilvl="0" w:tplc="A4168A58">
      <w:start w:val="1"/>
      <w:numFmt w:val="decimal"/>
      <w:lvlText w:val="%1."/>
      <w:lvlJc w:val="left"/>
      <w:pPr>
        <w:ind w:left="107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663F7"/>
    <w:multiLevelType w:val="hybridMultilevel"/>
    <w:tmpl w:val="A6B892EA"/>
    <w:lvl w:ilvl="0" w:tplc="8626EC3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A765C32"/>
    <w:multiLevelType w:val="hybridMultilevel"/>
    <w:tmpl w:val="4A90CC70"/>
    <w:lvl w:ilvl="0" w:tplc="8626EC3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1"/>
  </w:num>
  <w:num w:numId="5">
    <w:abstractNumId w:val="5"/>
  </w:num>
  <w:num w:numId="6">
    <w:abstractNumId w:val="16"/>
  </w:num>
  <w:num w:numId="7">
    <w:abstractNumId w:val="15"/>
  </w:num>
  <w:num w:numId="8">
    <w:abstractNumId w:val="2"/>
  </w:num>
  <w:num w:numId="9">
    <w:abstractNumId w:val="8"/>
  </w:num>
  <w:num w:numId="10">
    <w:abstractNumId w:val="10"/>
  </w:num>
  <w:num w:numId="11">
    <w:abstractNumId w:val="14"/>
  </w:num>
  <w:num w:numId="12">
    <w:abstractNumId w:val="7"/>
  </w:num>
  <w:num w:numId="13">
    <w:abstractNumId w:val="1"/>
  </w:num>
  <w:num w:numId="14">
    <w:abstractNumId w:val="4"/>
  </w:num>
  <w:num w:numId="15">
    <w:abstractNumId w:val="3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D52"/>
    <w:rsid w:val="00101345"/>
    <w:rsid w:val="00157EA5"/>
    <w:rsid w:val="001D3F21"/>
    <w:rsid w:val="002D3CF6"/>
    <w:rsid w:val="003F5168"/>
    <w:rsid w:val="00415E94"/>
    <w:rsid w:val="00427BA8"/>
    <w:rsid w:val="00471989"/>
    <w:rsid w:val="004D4748"/>
    <w:rsid w:val="00530271"/>
    <w:rsid w:val="00542099"/>
    <w:rsid w:val="00583C38"/>
    <w:rsid w:val="005D5BBD"/>
    <w:rsid w:val="00606844"/>
    <w:rsid w:val="0064322D"/>
    <w:rsid w:val="00647391"/>
    <w:rsid w:val="00682A53"/>
    <w:rsid w:val="006D3F83"/>
    <w:rsid w:val="006F410B"/>
    <w:rsid w:val="00702AF3"/>
    <w:rsid w:val="008C5004"/>
    <w:rsid w:val="009B1DB0"/>
    <w:rsid w:val="009C3A77"/>
    <w:rsid w:val="009D20D2"/>
    <w:rsid w:val="009F3759"/>
    <w:rsid w:val="00A04C9D"/>
    <w:rsid w:val="00A96BB1"/>
    <w:rsid w:val="00AA6B24"/>
    <w:rsid w:val="00AB2426"/>
    <w:rsid w:val="00AD70D4"/>
    <w:rsid w:val="00BF1CE8"/>
    <w:rsid w:val="00C15DF1"/>
    <w:rsid w:val="00C17FC7"/>
    <w:rsid w:val="00D32D52"/>
    <w:rsid w:val="00DB0857"/>
    <w:rsid w:val="00DC1F15"/>
    <w:rsid w:val="00DF790E"/>
    <w:rsid w:val="00E27AF4"/>
    <w:rsid w:val="00EC199D"/>
    <w:rsid w:val="00ED66B3"/>
    <w:rsid w:val="00F019FC"/>
    <w:rsid w:val="00FB49DC"/>
    <w:rsid w:val="00FE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F82A6"/>
  <w15:docId w15:val="{2E6D9E70-AF98-4752-9C70-B11557B0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D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D20D2"/>
    <w:pPr>
      <w:keepNext/>
      <w:widowControl w:val="0"/>
      <w:numPr>
        <w:numId w:val="8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3">
    <w:name w:val="heading 3"/>
    <w:aliases w:val="H3,3,Пункт,h3,Level 1 - 1,h31,h32,h33,h34,h35,h36,h37,h38,h39,h310,h311,h321,h331,h341,h351,h361,h371,h381,h312,h322,h332,h342,h352,h362,h372,h382,h313,h323,h333,h343,h353,h363,h373,h383,h314,h324,h334,h344,h354,h364,h374,h384,h315,h325,h335"/>
    <w:basedOn w:val="a"/>
    <w:next w:val="a"/>
    <w:link w:val="30"/>
    <w:qFormat/>
    <w:rsid w:val="009D20D2"/>
    <w:pPr>
      <w:keepNext/>
      <w:widowControl w:val="0"/>
      <w:numPr>
        <w:ilvl w:val="2"/>
        <w:numId w:val="8"/>
      </w:numPr>
      <w:spacing w:after="120" w:line="240" w:lineRule="auto"/>
      <w:jc w:val="both"/>
      <w:outlineLvl w:val="2"/>
    </w:pPr>
    <w:rPr>
      <w:rFonts w:ascii="Times New Roman" w:eastAsia="Times New Roman" w:hAnsi="Times New Roman" w:cs="Arial"/>
      <w:bCs/>
      <w:snapToGrid w:val="0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D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D20D2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aliases w:val="H3 Знак,3 Знак,Пункт Знак,h3 Знак,Level 1 - 1 Знак,h31 Знак,h32 Знак,h33 Знак,h34 Знак,h35 Знак,h36 Знак,h37 Знак,h38 Знак,h39 Знак,h310 Знак,h311 Знак,h321 Знак,h331 Знак,h341 Знак,h351 Знак,h361 Знак,h371 Знак,h381 Знак,h312 Знак"/>
    <w:basedOn w:val="a0"/>
    <w:link w:val="3"/>
    <w:rsid w:val="009D20D2"/>
    <w:rPr>
      <w:rFonts w:ascii="Times New Roman" w:eastAsia="Times New Roman" w:hAnsi="Times New Roman" w:cs="Arial"/>
      <w:bCs/>
      <w:snapToGrid w:val="0"/>
      <w:sz w:val="24"/>
      <w:szCs w:val="26"/>
      <w:lang w:eastAsia="ru-RU"/>
    </w:rPr>
  </w:style>
  <w:style w:type="character" w:styleId="a4">
    <w:name w:val="annotation reference"/>
    <w:basedOn w:val="a0"/>
    <w:uiPriority w:val="99"/>
    <w:semiHidden/>
    <w:unhideWhenUsed/>
    <w:rsid w:val="00702AF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02AF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02AF3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02AF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02AF3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02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02AF3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39"/>
    <w:rsid w:val="00542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3F5168"/>
    <w:rPr>
      <w:color w:val="0563C1" w:themeColor="hyperlink"/>
      <w:u w:val="single"/>
    </w:rPr>
  </w:style>
  <w:style w:type="paragraph" w:customStyle="1" w:styleId="Default">
    <w:name w:val="Default"/>
    <w:rsid w:val="003F51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4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2A6404263365845AF31837E01A47BF8" ma:contentTypeVersion="2" ma:contentTypeDescription="Создание документа." ma:contentTypeScope="" ma:versionID="916cd15b6dbd105708bed68f7cf53954">
  <xsd:schema xmlns:xsd="http://www.w3.org/2001/XMLSchema" xmlns:xs="http://www.w3.org/2001/XMLSchema" xmlns:p="http://schemas.microsoft.com/office/2006/metadata/properties" xmlns:ns2="f91f880c-f0e8-4dec-9f83-9e0e08912bc3" targetNamespace="http://schemas.microsoft.com/office/2006/metadata/properties" ma:root="true" ma:fieldsID="059cd1d6b7e3b0264cc424ae8b279aec" ns2:_="">
    <xsd:import namespace="f91f880c-f0e8-4dec-9f83-9e0e08912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f880c-f0e8-4dec-9f83-9e0e08912b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E57B89-B7C9-4E79-8183-69EF20912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1f880c-f0e8-4dec-9f83-9e0e08912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9E3E24-920A-4AEB-AC53-B32B12F22B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5B5B8-37C4-41F3-A055-4F8C081DD6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4386</Words>
  <Characters>25002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Пискунов Владимир Александрович</dc:creator>
  <cp:keywords/>
  <dc:description/>
  <cp:lastModifiedBy>Семигина Ирина Александровна</cp:lastModifiedBy>
  <cp:revision>7</cp:revision>
  <cp:lastPrinted>2020-06-26T12:00:00Z</cp:lastPrinted>
  <dcterms:created xsi:type="dcterms:W3CDTF">2020-05-27T07:11:00Z</dcterms:created>
  <dcterms:modified xsi:type="dcterms:W3CDTF">2020-06-26T12:00:00Z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0x010100D2A6404263365845AF31837E01A47BF8</vt:lpwstr>
  </property>
</Properties>
</file>