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1CA" w:rsidRPr="00D3677F" w:rsidRDefault="00D3677F" w:rsidP="00D3677F">
      <w:pPr>
        <w:widowControl w:val="0"/>
        <w:pBdr>
          <w:top w:val="nil"/>
          <w:left w:val="nil"/>
          <w:bottom w:val="nil"/>
          <w:right w:val="nil"/>
          <w:between w:val="nil"/>
        </w:pBdr>
        <w:spacing w:line="276" w:lineRule="auto"/>
        <w:jc w:val="center"/>
        <w:rPr>
          <w:rFonts w:ascii="Times New Roman" w:eastAsia="Arial" w:hAnsi="Times New Roman" w:cs="Times New Roman"/>
          <w:b/>
          <w:color w:val="000000"/>
          <w:sz w:val="24"/>
          <w:szCs w:val="24"/>
        </w:rPr>
      </w:pPr>
      <w:bookmarkStart w:id="0" w:name="_GoBack"/>
      <w:bookmarkEnd w:id="0"/>
      <w:r>
        <w:rPr>
          <w:rFonts w:ascii="Arial" w:eastAsia="Arial" w:hAnsi="Arial" w:cs="Arial"/>
          <w:color w:val="000000"/>
          <w:sz w:val="22"/>
          <w:szCs w:val="22"/>
        </w:rPr>
        <w:t xml:space="preserve">                                                                                                                   </w:t>
      </w:r>
      <w:r w:rsidRPr="00D3677F">
        <w:rPr>
          <w:rFonts w:ascii="Times New Roman" w:eastAsia="Arial" w:hAnsi="Times New Roman" w:cs="Times New Roman"/>
          <w:b/>
          <w:color w:val="000000"/>
          <w:sz w:val="24"/>
          <w:szCs w:val="24"/>
        </w:rPr>
        <w:t xml:space="preserve">ПРОЕКТ      </w:t>
      </w:r>
    </w:p>
    <w:tbl>
      <w:tblPr>
        <w:tblStyle w:val="af9"/>
        <w:tblW w:w="9431" w:type="dxa"/>
        <w:tblInd w:w="-108" w:type="dxa"/>
        <w:tblLayout w:type="fixed"/>
        <w:tblLook w:val="0000" w:firstRow="0" w:lastRow="0" w:firstColumn="0" w:lastColumn="0" w:noHBand="0" w:noVBand="0"/>
      </w:tblPr>
      <w:tblGrid>
        <w:gridCol w:w="4556"/>
        <w:gridCol w:w="4875"/>
      </w:tblGrid>
      <w:tr w:rsidR="000051CA">
        <w:tc>
          <w:tcPr>
            <w:tcW w:w="4556" w:type="dxa"/>
          </w:tcPr>
          <w:p w:rsidR="000051CA" w:rsidRDefault="007B397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Министерство науки и высшего образования Российской Федерации</w:t>
            </w:r>
          </w:p>
          <w:p w:rsidR="000051CA" w:rsidRDefault="000051CA">
            <w:pPr>
              <w:pBdr>
                <w:top w:val="nil"/>
                <w:left w:val="nil"/>
                <w:bottom w:val="nil"/>
                <w:right w:val="nil"/>
                <w:between w:val="nil"/>
              </w:pBdr>
              <w:rPr>
                <w:rFonts w:ascii="Times New Roman" w:eastAsia="Times New Roman" w:hAnsi="Times New Roman" w:cs="Times New Roman"/>
                <w:color w:val="000000"/>
                <w:sz w:val="28"/>
                <w:szCs w:val="28"/>
              </w:rPr>
            </w:pPr>
          </w:p>
          <w:p w:rsidR="000051CA" w:rsidRDefault="007B397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федеральное государственное автономное образовательное учреждение высшего образования</w:t>
            </w:r>
          </w:p>
          <w:p w:rsidR="000051CA" w:rsidRDefault="007B397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«Самарский государственный экономический университет»</w:t>
            </w:r>
          </w:p>
        </w:tc>
        <w:tc>
          <w:tcPr>
            <w:tcW w:w="4875" w:type="dxa"/>
          </w:tcPr>
          <w:p w:rsidR="000051CA" w:rsidRDefault="007B3972">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ПРИНЯТО</w:t>
            </w:r>
          </w:p>
          <w:p w:rsidR="000051CA" w:rsidRDefault="007B3972">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решением Ученого совета </w:t>
            </w:r>
          </w:p>
          <w:p w:rsidR="000051CA" w:rsidRDefault="007B3972">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ФГАОУ ВО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СГЭУ</w:t>
            </w:r>
            <w:r>
              <w:rPr>
                <w:rFonts w:ascii="Times New Roman" w:eastAsia="Times New Roman" w:hAnsi="Times New Roman" w:cs="Times New Roman"/>
                <w:sz w:val="28"/>
                <w:szCs w:val="28"/>
              </w:rPr>
              <w:t>”</w:t>
            </w:r>
          </w:p>
          <w:p w:rsidR="000051CA" w:rsidRDefault="007B3972">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22.02.2023г. </w:t>
            </w:r>
            <w:r w:rsidR="0084397E">
              <w:rPr>
                <w:rFonts w:ascii="Times New Roman" w:eastAsia="Times New Roman" w:hAnsi="Times New Roman" w:cs="Times New Roman"/>
                <w:color w:val="000000"/>
                <w:sz w:val="28"/>
                <w:szCs w:val="28"/>
              </w:rPr>
              <w:t xml:space="preserve">протокол № </w:t>
            </w:r>
            <w:r w:rsidR="00C50831">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w:t>
            </w:r>
          </w:p>
          <w:p w:rsidR="000051CA" w:rsidRDefault="007B3972">
            <w:pPr>
              <w:pBdr>
                <w:top w:val="nil"/>
                <w:left w:val="nil"/>
                <w:bottom w:val="nil"/>
                <w:right w:val="nil"/>
                <w:between w:val="nil"/>
              </w:pBdr>
              <w:ind w:left="170"/>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rPr>
              <w:t>Врио</w:t>
            </w:r>
            <w:proofErr w:type="spellEnd"/>
            <w:r>
              <w:rPr>
                <w:rFonts w:ascii="Times New Roman" w:eastAsia="Times New Roman" w:hAnsi="Times New Roman" w:cs="Times New Roman"/>
                <w:sz w:val="28"/>
                <w:szCs w:val="28"/>
              </w:rPr>
              <w:t xml:space="preserve"> р</w:t>
            </w:r>
            <w:r>
              <w:rPr>
                <w:rFonts w:ascii="Times New Roman" w:eastAsia="Times New Roman" w:hAnsi="Times New Roman" w:cs="Times New Roman"/>
                <w:color w:val="000000"/>
                <w:sz w:val="28"/>
                <w:szCs w:val="28"/>
              </w:rPr>
              <w:t>ектора ______</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Е.А.Кандрашина</w:t>
            </w:r>
            <w:proofErr w:type="spellEnd"/>
          </w:p>
          <w:p w:rsidR="000051CA" w:rsidRDefault="000051CA">
            <w:pPr>
              <w:pBdr>
                <w:top w:val="nil"/>
                <w:left w:val="nil"/>
                <w:bottom w:val="nil"/>
                <w:right w:val="nil"/>
                <w:between w:val="nil"/>
              </w:pBdr>
              <w:ind w:left="170"/>
              <w:rPr>
                <w:rFonts w:ascii="Times New Roman" w:eastAsia="Times New Roman" w:hAnsi="Times New Roman" w:cs="Times New Roman"/>
                <w:color w:val="000000"/>
                <w:sz w:val="28"/>
                <w:szCs w:val="28"/>
              </w:rPr>
            </w:pPr>
          </w:p>
          <w:p w:rsidR="000051CA" w:rsidRDefault="007B3972">
            <w:pPr>
              <w:pBdr>
                <w:top w:val="nil"/>
                <w:left w:val="nil"/>
                <w:bottom w:val="nil"/>
                <w:right w:val="nil"/>
                <w:between w:val="nil"/>
              </w:pBdr>
              <w:ind w:left="1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Приказ № </w:t>
            </w:r>
            <w:r w:rsidR="00746AC2">
              <w:rPr>
                <w:rFonts w:ascii="Times New Roman" w:eastAsia="Times New Roman" w:hAnsi="Times New Roman" w:cs="Times New Roman"/>
                <w:color w:val="000000"/>
                <w:sz w:val="28"/>
                <w:szCs w:val="28"/>
              </w:rPr>
              <w:t>______________</w:t>
            </w:r>
            <w:r>
              <w:rPr>
                <w:rFonts w:ascii="Times New Roman" w:eastAsia="Times New Roman" w:hAnsi="Times New Roman" w:cs="Times New Roman"/>
                <w:color w:val="000000"/>
                <w:sz w:val="28"/>
                <w:szCs w:val="28"/>
              </w:rPr>
              <w:t xml:space="preserve"> </w:t>
            </w:r>
          </w:p>
        </w:tc>
      </w:tr>
    </w:tbl>
    <w:p w:rsidR="000051CA" w:rsidRDefault="000051CA">
      <w:pPr>
        <w:pBdr>
          <w:top w:val="nil"/>
          <w:left w:val="nil"/>
          <w:bottom w:val="nil"/>
          <w:right w:val="nil"/>
          <w:between w:val="nil"/>
        </w:pBdr>
        <w:rPr>
          <w:rFonts w:ascii="Times New Roman" w:eastAsia="Times New Roman" w:hAnsi="Times New Roman" w:cs="Times New Roman"/>
          <w:color w:val="000000"/>
          <w:sz w:val="28"/>
          <w:szCs w:val="28"/>
        </w:rPr>
      </w:pPr>
    </w:p>
    <w:p w:rsidR="000051CA" w:rsidRDefault="007B397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Порядок установления стимулирующих выплат отдельным категориям педагогических работников федерального государственного автономного образовательного учреждения высшего образования «Самарский государственный экономический университет»</w:t>
      </w:r>
    </w:p>
    <w:p w:rsidR="000051CA" w:rsidRDefault="000051CA">
      <w:pPr>
        <w:pBdr>
          <w:top w:val="nil"/>
          <w:left w:val="nil"/>
          <w:bottom w:val="nil"/>
          <w:right w:val="nil"/>
          <w:between w:val="nil"/>
        </w:pBdr>
        <w:ind w:firstLine="540"/>
        <w:jc w:val="center"/>
        <w:rPr>
          <w:rFonts w:ascii="Times New Roman" w:eastAsia="Times New Roman" w:hAnsi="Times New Roman" w:cs="Times New Roman"/>
          <w:color w:val="000000"/>
          <w:sz w:val="28"/>
          <w:szCs w:val="28"/>
        </w:rPr>
      </w:pPr>
    </w:p>
    <w:p w:rsidR="000051CA" w:rsidRDefault="000051CA">
      <w:pPr>
        <w:pBdr>
          <w:top w:val="nil"/>
          <w:left w:val="nil"/>
          <w:bottom w:val="nil"/>
          <w:right w:val="nil"/>
          <w:between w:val="nil"/>
        </w:pBdr>
        <w:ind w:left="900"/>
        <w:rPr>
          <w:rFonts w:ascii="Times New Roman" w:eastAsia="Times New Roman" w:hAnsi="Times New Roman" w:cs="Times New Roman"/>
          <w:color w:val="000000"/>
          <w:sz w:val="28"/>
          <w:szCs w:val="28"/>
        </w:rPr>
      </w:pPr>
    </w:p>
    <w:p w:rsidR="000051CA" w:rsidRDefault="007B3972">
      <w:pPr>
        <w:numPr>
          <w:ilvl w:val="0"/>
          <w:numId w:val="5"/>
        </w:num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Общие положения.</w:t>
      </w:r>
    </w:p>
    <w:p w:rsidR="000051CA" w:rsidRDefault="000051CA">
      <w:pPr>
        <w:pBdr>
          <w:top w:val="nil"/>
          <w:left w:val="nil"/>
          <w:bottom w:val="nil"/>
          <w:right w:val="nil"/>
          <w:between w:val="nil"/>
        </w:pBdr>
        <w:jc w:val="center"/>
        <w:rPr>
          <w:rFonts w:ascii="Times New Roman" w:eastAsia="Times New Roman" w:hAnsi="Times New Roman" w:cs="Times New Roman"/>
          <w:color w:val="000000"/>
          <w:sz w:val="28"/>
          <w:szCs w:val="28"/>
        </w:rPr>
      </w:pPr>
    </w:p>
    <w:p w:rsidR="000051CA" w:rsidRDefault="007B3972">
      <w:pPr>
        <w:numPr>
          <w:ilvl w:val="1"/>
          <w:numId w:val="5"/>
        </w:numPr>
        <w:pBdr>
          <w:top w:val="nil"/>
          <w:left w:val="nil"/>
          <w:bottom w:val="nil"/>
          <w:right w:val="nil"/>
          <w:between w:val="nil"/>
        </w:pBdr>
        <w:spacing w:line="360" w:lineRule="auto"/>
        <w:ind w:lef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Порядок установления стимулирующих выплат отдельным категориям  педагогических работников в федеральном государственном автономном образовательном учреждении высшего образования «Самарский государственный экономический университет» (далее – Порядок) определяет регламент и условия установления стимулирующих выплат отдельным категориям педагогических работников (далее – ПР) в федеральном государственном автономном образовательном учреждении высшего образования «Самарский государственный экономический университет» (далее – Университет), размеры стимулирующих выплат, а также регламент работы Комиссии по оценке наличия условий для установления стимулирующих выплат отдельным категориям педагогических работников.</w:t>
      </w:r>
    </w:p>
    <w:p w:rsidR="000051CA" w:rsidRDefault="007B3972">
      <w:pPr>
        <w:numPr>
          <w:ilvl w:val="1"/>
          <w:numId w:val="5"/>
        </w:numPr>
        <w:pBdr>
          <w:top w:val="nil"/>
          <w:left w:val="nil"/>
          <w:bottom w:val="nil"/>
          <w:right w:val="nil"/>
          <w:between w:val="nil"/>
        </w:pBdr>
        <w:spacing w:line="360" w:lineRule="auto"/>
        <w:ind w:left="142"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Настоящий Порядок распространяет свое действие на следующих работников Университета:</w:t>
      </w:r>
    </w:p>
    <w:p w:rsidR="000051CA" w:rsidRDefault="007B3972">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работники из числа профессорско-преподавательского состава, реализующие образовательные программы высшего образования;</w:t>
      </w:r>
    </w:p>
    <w:p w:rsidR="000051CA" w:rsidRDefault="007B3972">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заведующие кафедрами филиала/институтов/факультета СППО/Центра гуманитарного образования;</w:t>
      </w:r>
    </w:p>
    <w:p w:rsidR="000051CA" w:rsidRDefault="007B3972">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директора институтов; </w:t>
      </w:r>
    </w:p>
    <w:p w:rsidR="000051CA" w:rsidRDefault="007B3972">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декан факультет</w:t>
      </w:r>
      <w:r>
        <w:rPr>
          <w:rFonts w:ascii="Times New Roman" w:eastAsia="Times New Roman" w:hAnsi="Times New Roman" w:cs="Times New Roman"/>
          <w:sz w:val="28"/>
          <w:szCs w:val="28"/>
        </w:rPr>
        <w:t>а среднего профессионального и предпрофессионального образования</w:t>
      </w:r>
      <w:r>
        <w:rPr>
          <w:rFonts w:ascii="Times New Roman" w:eastAsia="Times New Roman" w:hAnsi="Times New Roman" w:cs="Times New Roman"/>
          <w:color w:val="000000"/>
          <w:sz w:val="28"/>
          <w:szCs w:val="28"/>
        </w:rPr>
        <w:t>.</w:t>
      </w:r>
    </w:p>
    <w:p w:rsidR="000051CA" w:rsidRDefault="007B3972">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Наименования выплат определены Положением о порядке установления стимулирующих выплат федерального государственного автономного образовательного учреждения высшего образования «Самарский государственный экономический университет». Показатели и критерии эффективности деятельности работников и размер выплат в соответствии с условиями установления выплат определены Приложением 1 к настоящему Порядку.</w:t>
      </w:r>
    </w:p>
    <w:p w:rsidR="000051CA" w:rsidRDefault="007B3972">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1.4. Условием для установления стимулирующих выплат отдельным категориям ПР является выполнение показателей и критериев эффективности деятельности, подтвержденное в соответствии с настоящим Порядком.</w:t>
      </w:r>
    </w:p>
    <w:p w:rsidR="000051CA" w:rsidRDefault="007B3972">
      <w:pPr>
        <w:numPr>
          <w:ilvl w:val="1"/>
          <w:numId w:val="4"/>
        </w:num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термины и понятия:</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w:t>
      </w:r>
      <w:proofErr w:type="spellStart"/>
      <w:r>
        <w:rPr>
          <w:rFonts w:ascii="Times New Roman" w:eastAsia="Times New Roman" w:hAnsi="Times New Roman" w:cs="Times New Roman"/>
          <w:color w:val="000000"/>
          <w:sz w:val="28"/>
          <w:szCs w:val="28"/>
        </w:rPr>
        <w:t>library</w:t>
      </w:r>
      <w:proofErr w:type="spellEnd"/>
      <w:r>
        <w:rPr>
          <w:rFonts w:ascii="Times New Roman" w:eastAsia="Times New Roman" w:hAnsi="Times New Roman" w:cs="Times New Roman"/>
          <w:color w:val="000000"/>
          <w:sz w:val="28"/>
          <w:szCs w:val="28"/>
        </w:rPr>
        <w:t xml:space="preserve"> – российский информационно-аналитический портал, электронная библиотека научных публикаций. </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DOI - Цифровой идентификатор объекта (англ. </w:t>
      </w:r>
      <w:proofErr w:type="spellStart"/>
      <w:r>
        <w:rPr>
          <w:rFonts w:ascii="Times New Roman" w:eastAsia="Times New Roman" w:hAnsi="Times New Roman" w:cs="Times New Roman"/>
          <w:color w:val="000000"/>
          <w:sz w:val="28"/>
          <w:szCs w:val="28"/>
        </w:rPr>
        <w:t>digital</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object</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identifier</w:t>
      </w:r>
      <w:proofErr w:type="spellEnd"/>
      <w:r>
        <w:rPr>
          <w:rFonts w:ascii="Times New Roman" w:eastAsia="Times New Roman" w:hAnsi="Times New Roman" w:cs="Times New Roman"/>
          <w:color w:val="000000"/>
          <w:sz w:val="28"/>
          <w:szCs w:val="28"/>
        </w:rPr>
        <w:t>, сокр. DOI), предназначенный для обозначения объектов информационной деятельности.</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Активный DOI – </w:t>
      </w:r>
      <w:proofErr w:type="spellStart"/>
      <w:r>
        <w:rPr>
          <w:rFonts w:ascii="Times New Roman" w:eastAsia="Times New Roman" w:hAnsi="Times New Roman" w:cs="Times New Roman"/>
          <w:color w:val="000000"/>
          <w:sz w:val="28"/>
          <w:szCs w:val="28"/>
        </w:rPr>
        <w:t>идентифика́тор</w:t>
      </w:r>
      <w:proofErr w:type="spellEnd"/>
      <w:r>
        <w:rPr>
          <w:rFonts w:ascii="Times New Roman" w:eastAsia="Times New Roman" w:hAnsi="Times New Roman" w:cs="Times New Roman"/>
          <w:color w:val="000000"/>
          <w:sz w:val="28"/>
          <w:szCs w:val="28"/>
        </w:rPr>
        <w:t xml:space="preserve">, прошедший проверку в системе </w:t>
      </w:r>
      <w:hyperlink r:id="rId8">
        <w:proofErr w:type="gramStart"/>
        <w:r>
          <w:rPr>
            <w:rFonts w:ascii="Times New Roman" w:eastAsia="Times New Roman" w:hAnsi="Times New Roman" w:cs="Times New Roman"/>
            <w:color w:val="000000"/>
            <w:sz w:val="28"/>
            <w:szCs w:val="28"/>
          </w:rPr>
          <w:t>https://www.doi.org</w:t>
        </w:r>
      </w:hyperlink>
      <w:r>
        <w:rPr>
          <w:rFonts w:ascii="Times New Roman" w:eastAsia="Times New Roman" w:hAnsi="Times New Roman" w:cs="Times New Roman"/>
          <w:color w:val="000000"/>
          <w:sz w:val="28"/>
          <w:szCs w:val="28"/>
        </w:rPr>
        <w:t xml:space="preserve">  и</w:t>
      </w:r>
      <w:proofErr w:type="gramEnd"/>
      <w:r>
        <w:rPr>
          <w:rFonts w:ascii="Times New Roman" w:eastAsia="Times New Roman" w:hAnsi="Times New Roman" w:cs="Times New Roman"/>
          <w:color w:val="000000"/>
          <w:sz w:val="28"/>
          <w:szCs w:val="28"/>
        </w:rPr>
        <w:t xml:space="preserve"> позволивший однозначно и точно идентифицировать публикацию и получить доступ к подробной информации о ней (метаданные) либо непосредственно к самой публикации.</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  библиографическая и реферативная база данных и инструмент для отслеживания цитируемости публикаций, размещенных в научных изданиях.     (https://www.scopus.com)</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WoS</w:t>
      </w:r>
      <w:proofErr w:type="spellEnd"/>
      <w:r>
        <w:rPr>
          <w:rFonts w:ascii="Times New Roman" w:eastAsia="Times New Roman" w:hAnsi="Times New Roman" w:cs="Times New Roman"/>
          <w:color w:val="000000"/>
          <w:sz w:val="28"/>
          <w:szCs w:val="28"/>
        </w:rPr>
        <w:t>) – поисковая интернет-платформа, объединяющая реферативные базы данных публикаций в научных журналах и патентов. (https://apps.webofknowledge.com)</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РИНЦ – библиографическая база данных научного цитирования и инструмент для отслеживания цитируемости публикаций.  (</w:t>
      </w:r>
      <w:hyperlink r:id="rId9">
        <w:r>
          <w:rPr>
            <w:rFonts w:ascii="Times New Roman" w:eastAsia="Times New Roman" w:hAnsi="Times New Roman" w:cs="Times New Roman"/>
            <w:color w:val="000000"/>
            <w:sz w:val="28"/>
            <w:szCs w:val="28"/>
          </w:rPr>
          <w:t>https://www.elibrary.ru</w:t>
        </w:r>
      </w:hyperlink>
      <w:r>
        <w:rPr>
          <w:rFonts w:ascii="Times New Roman" w:eastAsia="Times New Roman" w:hAnsi="Times New Roman" w:cs="Times New Roman"/>
          <w:color w:val="000000"/>
          <w:sz w:val="28"/>
          <w:szCs w:val="28"/>
        </w:rPr>
        <w:t>)</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sz w:val="28"/>
          <w:szCs w:val="28"/>
          <w:highlight w:val="white"/>
        </w:rPr>
      </w:pPr>
      <w:proofErr w:type="spellStart"/>
      <w:r>
        <w:rPr>
          <w:rFonts w:ascii="Times New Roman" w:eastAsia="Times New Roman" w:hAnsi="Times New Roman" w:cs="Times New Roman"/>
          <w:sz w:val="28"/>
          <w:szCs w:val="28"/>
        </w:rPr>
        <w:lastRenderedPageBreak/>
        <w:t>Russian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Citation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Index</w:t>
      </w:r>
      <w:proofErr w:type="spellEnd"/>
      <w:r>
        <w:rPr>
          <w:rFonts w:ascii="Times New Roman" w:eastAsia="Times New Roman" w:hAnsi="Times New Roman" w:cs="Times New Roman"/>
          <w:sz w:val="28"/>
          <w:szCs w:val="28"/>
        </w:rPr>
        <w:t xml:space="preserve"> (RSCI) – </w:t>
      </w:r>
      <w:r>
        <w:rPr>
          <w:rFonts w:ascii="Times New Roman" w:eastAsia="Times New Roman" w:hAnsi="Times New Roman" w:cs="Times New Roman"/>
          <w:sz w:val="28"/>
          <w:szCs w:val="28"/>
          <w:highlight w:val="white"/>
        </w:rPr>
        <w:t xml:space="preserve">реферативная база данных статей из авторитетных российских журналов, которые отбираются в экспертных группах ведущими российскими учеными на основании формальных критериев, </w:t>
      </w:r>
      <w:proofErr w:type="spellStart"/>
      <w:r>
        <w:rPr>
          <w:rFonts w:ascii="Times New Roman" w:eastAsia="Times New Roman" w:hAnsi="Times New Roman" w:cs="Times New Roman"/>
          <w:sz w:val="28"/>
          <w:szCs w:val="28"/>
          <w:highlight w:val="white"/>
        </w:rPr>
        <w:t>библиометрических</w:t>
      </w:r>
      <w:proofErr w:type="spellEnd"/>
      <w:r>
        <w:rPr>
          <w:rFonts w:ascii="Times New Roman" w:eastAsia="Times New Roman" w:hAnsi="Times New Roman" w:cs="Times New Roman"/>
          <w:sz w:val="28"/>
          <w:szCs w:val="28"/>
          <w:highlight w:val="white"/>
        </w:rPr>
        <w:t xml:space="preserve"> показателей журналов в Российском индексе научного цитирования (РИНЦ), общественной экспертизы (https://www.elibrary.ru/rsci_about.asp)</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Аффилиация</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аффилиация</w:t>
      </w:r>
      <w:proofErr w:type="spellEnd"/>
      <w:r>
        <w:rPr>
          <w:rFonts w:ascii="Times New Roman" w:eastAsia="Times New Roman" w:hAnsi="Times New Roman" w:cs="Times New Roman"/>
          <w:color w:val="000000"/>
          <w:sz w:val="28"/>
          <w:szCs w:val="28"/>
        </w:rPr>
        <w:t xml:space="preserve"> с университетом учитывается  в случае, если автор указал Университет в публикации в качестве места выполнения работы и в своем авторском профиле в качестве основного места работы.</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ВАК -  Высшая аттестационная комиссия  (</w:t>
      </w:r>
      <w:hyperlink r:id="rId10">
        <w:r>
          <w:rPr>
            <w:rFonts w:ascii="Times New Roman" w:eastAsia="Times New Roman" w:hAnsi="Times New Roman" w:cs="Times New Roman"/>
            <w:color w:val="0000FF"/>
            <w:sz w:val="28"/>
            <w:szCs w:val="28"/>
            <w:u w:val="single"/>
          </w:rPr>
          <w:t>https://vak.minobrnauki.gov.ru</w:t>
        </w:r>
      </w:hyperlink>
      <w:r>
        <w:rPr>
          <w:rFonts w:ascii="Times New Roman" w:eastAsia="Times New Roman" w:hAnsi="Times New Roman" w:cs="Times New Roman"/>
          <w:color w:val="000000"/>
          <w:sz w:val="28"/>
          <w:szCs w:val="28"/>
        </w:rPr>
        <w:t xml:space="preserve">) </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Журнал ВАК – издание, включенное в </w:t>
      </w:r>
      <w:hyperlink r:id="rId11">
        <w:r>
          <w:rPr>
            <w:rFonts w:ascii="Times New Roman" w:eastAsia="Times New Roman" w:hAnsi="Times New Roman" w:cs="Times New Roman"/>
            <w:color w:val="000000"/>
            <w:sz w:val="28"/>
            <w:szCs w:val="28"/>
          </w:rPr>
          <w:t xml:space="preserve">Перечень рецензируемых научных изданий и </w:t>
        </w:r>
      </w:hyperlink>
      <w:hyperlink r:id="rId12">
        <w:r>
          <w:rPr>
            <w:rFonts w:ascii="Times New Roman" w:eastAsia="Times New Roman" w:hAnsi="Times New Roman" w:cs="Times New Roman"/>
            <w:color w:val="000000"/>
            <w:sz w:val="28"/>
            <w:szCs w:val="28"/>
          </w:rPr>
          <w:t>распределенн</w:t>
        </w:r>
      </w:hyperlink>
      <w:hyperlink r:id="rId13">
        <w:r>
          <w:rPr>
            <w:rFonts w:ascii="Times New Roman" w:eastAsia="Times New Roman" w:hAnsi="Times New Roman" w:cs="Times New Roman"/>
            <w:sz w:val="28"/>
            <w:szCs w:val="28"/>
          </w:rPr>
          <w:t>ое</w:t>
        </w:r>
      </w:hyperlink>
      <w:hyperlink r:id="rId14">
        <w:r>
          <w:rPr>
            <w:rFonts w:ascii="Times New Roman" w:eastAsia="Times New Roman" w:hAnsi="Times New Roman" w:cs="Times New Roman"/>
            <w:color w:val="000000"/>
            <w:sz w:val="28"/>
            <w:szCs w:val="28"/>
          </w:rPr>
          <w:t xml:space="preserve"> по категориям К1, </w:t>
        </w:r>
      </w:hyperlink>
      <w:hyperlink r:id="rId15">
        <w:r>
          <w:rPr>
            <w:rFonts w:ascii="Times New Roman" w:eastAsia="Times New Roman" w:hAnsi="Times New Roman" w:cs="Times New Roman"/>
            <w:sz w:val="28"/>
            <w:szCs w:val="28"/>
          </w:rPr>
          <w:t>К2, К3</w:t>
        </w:r>
      </w:hyperlink>
      <w:hyperlink r:id="rId16">
        <w:r>
          <w:rPr>
            <w:rFonts w:ascii="Times New Roman" w:eastAsia="Times New Roman" w:hAnsi="Times New Roman" w:cs="Times New Roman"/>
            <w:color w:val="000000"/>
            <w:sz w:val="28"/>
            <w:szCs w:val="28"/>
          </w:rPr>
          <w:t>,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w:t>
        </w:r>
      </w:hyperlink>
      <w:r>
        <w:rPr>
          <w:rFonts w:ascii="Times New Roman" w:eastAsia="Times New Roman" w:hAnsi="Times New Roman" w:cs="Times New Roman"/>
          <w:color w:val="000000"/>
          <w:sz w:val="28"/>
          <w:szCs w:val="28"/>
        </w:rPr>
        <w:t xml:space="preserve"> («перечень ВАК») по состоянию на 15 августа текущего года (</w:t>
      </w:r>
      <w:r>
        <w:rPr>
          <w:rFonts w:ascii="Times New Roman" w:eastAsia="Times New Roman" w:hAnsi="Times New Roman" w:cs="Times New Roman"/>
          <w:sz w:val="28"/>
          <w:szCs w:val="28"/>
        </w:rPr>
        <w:t xml:space="preserve">на дату выхода публикации ) </w:t>
      </w:r>
      <w:r>
        <w:rPr>
          <w:rFonts w:ascii="Times New Roman" w:eastAsia="Times New Roman" w:hAnsi="Times New Roman" w:cs="Times New Roman"/>
          <w:color w:val="000000"/>
          <w:sz w:val="28"/>
          <w:szCs w:val="28"/>
        </w:rPr>
        <w:t>дату выхода.</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Индексация в библиографических и реферативных базах данных – обработка метаданных публикаций в базе данных.</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НИР – научно-исследовательская работа.</w:t>
      </w: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Соавторство - правовой статус граждан, создавших совместным творческим трудом произведение (объект авторского права) независимо от того, образует ли такое произведение неразрывное целое или состоит из частей, каждая из которых имеет самостоятельное значение.</w:t>
      </w:r>
    </w:p>
    <w:p w:rsidR="000051CA" w:rsidRDefault="000051CA">
      <w:pPr>
        <w:pBdr>
          <w:top w:val="nil"/>
          <w:left w:val="nil"/>
          <w:bottom w:val="nil"/>
          <w:right w:val="nil"/>
          <w:between w:val="nil"/>
        </w:pBdr>
        <w:spacing w:line="360" w:lineRule="auto"/>
        <w:ind w:left="142" w:firstLine="15"/>
        <w:jc w:val="both"/>
        <w:rPr>
          <w:rFonts w:ascii="Times New Roman" w:eastAsia="Times New Roman" w:hAnsi="Times New Roman" w:cs="Times New Roman"/>
          <w:sz w:val="28"/>
          <w:szCs w:val="28"/>
        </w:rPr>
      </w:pPr>
    </w:p>
    <w:p w:rsidR="000051CA" w:rsidRDefault="007B3972">
      <w:pPr>
        <w:pBdr>
          <w:top w:val="nil"/>
          <w:left w:val="nil"/>
          <w:bottom w:val="nil"/>
          <w:right w:val="nil"/>
          <w:between w:val="nil"/>
        </w:pBdr>
        <w:spacing w:line="360" w:lineRule="auto"/>
        <w:ind w:left="142" w:firstLine="15"/>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2.Регламент работы Комиссии по оценке наличия условий для установления стимулирующих выплат отдельным категориям ПР</w:t>
      </w:r>
      <w:r>
        <w:rPr>
          <w:rFonts w:ascii="Times New Roman" w:eastAsia="Times New Roman" w:hAnsi="Times New Roman" w:cs="Times New Roman"/>
          <w:color w:val="000000"/>
          <w:sz w:val="28"/>
          <w:szCs w:val="28"/>
        </w:rPr>
        <w:t>.</w:t>
      </w:r>
    </w:p>
    <w:p w:rsidR="000051CA" w:rsidRDefault="007B3972">
      <w:pPr>
        <w:numPr>
          <w:ilvl w:val="1"/>
          <w:numId w:val="1"/>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рассмотрения наличия условий для установления выплат, предусмотренных трудовым договором с ПР, в Университете приказом ректора создается Комиссия по оценке наличия условий для установления стимулирующих выплат отдельным категориям ПР (далее – Комиссия). </w:t>
      </w:r>
    </w:p>
    <w:p w:rsidR="000051CA" w:rsidRDefault="007B3972">
      <w:pPr>
        <w:numPr>
          <w:ilvl w:val="1"/>
          <w:numId w:val="1"/>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Комиссия принимает решение на основе сведений, внесенных в Индивидуальную базу данных ПР «Эффективный контракт» (далее – база данных), после подтверждения ответственными по контролю достоверности сведений, а также на основании сведений, содержащихся в иных документах (справках, служебных записках и т.д.), подтвержденных подписью ответственного по контролю достоверности сведений. </w:t>
      </w:r>
    </w:p>
    <w:p w:rsidR="000051CA" w:rsidRDefault="007B3972">
      <w:pPr>
        <w:numPr>
          <w:ilvl w:val="1"/>
          <w:numId w:val="1"/>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Период работы Комиссии – как правило, до 10 сентября текущего учебного года, а также по мере необходимости.</w:t>
      </w:r>
    </w:p>
    <w:p w:rsidR="000051CA" w:rsidRDefault="007B3972">
      <w:pPr>
        <w:numPr>
          <w:ilvl w:val="1"/>
          <w:numId w:val="1"/>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результатам работы Комиссии составляется Протокол заседания Комиссии (Приложение 2), в котором фиксируется выполнение показателей каждым ПР и наличие / отсутствие условий для установления стимулирующих выплат.</w:t>
      </w:r>
    </w:p>
    <w:p w:rsidR="000051CA" w:rsidRDefault="007B3972">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Порядок оценки выполнения показателей и критериев эффективности деятельности.</w:t>
      </w:r>
    </w:p>
    <w:p w:rsidR="000051CA" w:rsidRDefault="007B3972">
      <w:pPr>
        <w:numPr>
          <w:ilvl w:val="1"/>
          <w:numId w:val="1"/>
        </w:numPr>
        <w:pBdr>
          <w:top w:val="nil"/>
          <w:left w:val="nil"/>
          <w:bottom w:val="nil"/>
          <w:right w:val="nil"/>
          <w:between w:val="nil"/>
        </w:pBdr>
        <w:spacing w:line="360" w:lineRule="auto"/>
        <w:ind w:left="-284"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Ответственность за правильное и своевременное внесение и обновление сведений в базе данных/предоставление информации по выполненным показателям прове</w:t>
      </w:r>
      <w:r>
        <w:rPr>
          <w:rFonts w:ascii="Times New Roman" w:eastAsia="Times New Roman" w:hAnsi="Times New Roman" w:cs="Times New Roman"/>
          <w:sz w:val="28"/>
          <w:szCs w:val="28"/>
        </w:rPr>
        <w:t>ряющим</w:t>
      </w:r>
      <w:r>
        <w:rPr>
          <w:rFonts w:ascii="Times New Roman" w:eastAsia="Times New Roman" w:hAnsi="Times New Roman" w:cs="Times New Roman"/>
          <w:color w:val="000000"/>
          <w:sz w:val="28"/>
          <w:szCs w:val="28"/>
        </w:rPr>
        <w:t xml:space="preserve"> по показателям всех видов носит индивидуальный характер и возлагается на каждого ПР</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В случае, если ПР не вносит сведения в базу данных в установленные сроки, условия для установления стимулирующих выплат считаются не наступившими. Срок внесения сведений в базу данных – не позднее 15 августа текущего года. В период проведения контроля достоверности внесенных сведений ПР имеет право подать уточненные данные в виде служебной записки ответственным по контролю достоверности сведений, указанным в п.3.10.</w:t>
      </w:r>
    </w:p>
    <w:p w:rsidR="000051CA" w:rsidRDefault="007B3972">
      <w:pPr>
        <w:numPr>
          <w:ilvl w:val="1"/>
          <w:numId w:val="1"/>
        </w:numPr>
        <w:pBdr>
          <w:top w:val="nil"/>
          <w:left w:val="nil"/>
          <w:bottom w:val="nil"/>
          <w:right w:val="nil"/>
          <w:between w:val="nil"/>
        </w:pBdr>
        <w:spacing w:line="360" w:lineRule="auto"/>
        <w:ind w:left="-284" w:right="-285"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показателю В</w:t>
      </w:r>
      <w:r>
        <w:rPr>
          <w:rFonts w:ascii="Times New Roman" w:eastAsia="Times New Roman" w:hAnsi="Times New Roman" w:cs="Times New Roman"/>
          <w:sz w:val="28"/>
          <w:szCs w:val="28"/>
        </w:rPr>
        <w:t>клад в публикационную активность (</w:t>
      </w:r>
      <w:proofErr w:type="spellStart"/>
      <w:r>
        <w:rPr>
          <w:rFonts w:ascii="Times New Roman" w:eastAsia="Times New Roman" w:hAnsi="Times New Roman" w:cs="Times New Roman"/>
          <w:sz w:val="27"/>
          <w:szCs w:val="27"/>
        </w:rPr>
        <w:t>Scopus</w:t>
      </w:r>
      <w:proofErr w:type="spellEnd"/>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Web</w:t>
      </w:r>
      <w:proofErr w:type="spellEnd"/>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of</w:t>
      </w:r>
      <w:proofErr w:type="spellEnd"/>
      <w:r>
        <w:rPr>
          <w:rFonts w:ascii="Times New Roman" w:eastAsia="Times New Roman" w:hAnsi="Times New Roman" w:cs="Times New Roman"/>
          <w:sz w:val="27"/>
          <w:szCs w:val="27"/>
        </w:rPr>
        <w:t xml:space="preserve"> </w:t>
      </w:r>
      <w:proofErr w:type="spellStart"/>
      <w:r>
        <w:rPr>
          <w:rFonts w:ascii="Times New Roman" w:eastAsia="Times New Roman" w:hAnsi="Times New Roman" w:cs="Times New Roman"/>
          <w:sz w:val="27"/>
          <w:szCs w:val="27"/>
        </w:rPr>
        <w:t>Science</w:t>
      </w:r>
      <w:proofErr w:type="spellEnd"/>
      <w:r>
        <w:rPr>
          <w:rFonts w:ascii="Times New Roman" w:eastAsia="Times New Roman" w:hAnsi="Times New Roman" w:cs="Times New Roman"/>
          <w:sz w:val="27"/>
          <w:szCs w:val="27"/>
        </w:rPr>
        <w:t>, RSCI; РИНЦ; ВАК</w:t>
      </w:r>
      <w:r>
        <w:rPr>
          <w:rFonts w:ascii="Times New Roman" w:eastAsia="Times New Roman" w:hAnsi="Times New Roman" w:cs="Times New Roman"/>
          <w:sz w:val="28"/>
          <w:szCs w:val="28"/>
        </w:rPr>
        <w:t>) не учитываются публикации, выполненные исполнителями научно-исследовательской работы (грант, хоздоговорная тема НИР, внутренняя тема НИР, тема в рамках государственного задания, пр.), и имеющие соответствующую отметку (в случае, если подготовка публикации предусмотрена условиями договорных отношен</w:t>
      </w:r>
      <w:r>
        <w:rPr>
          <w:rFonts w:ascii="Times New Roman" w:eastAsia="Times New Roman" w:hAnsi="Times New Roman" w:cs="Times New Roman"/>
          <w:color w:val="000000"/>
          <w:sz w:val="28"/>
          <w:szCs w:val="28"/>
        </w:rPr>
        <w:t>ий между заказчиком и исполнителем темы).</w:t>
      </w:r>
    </w:p>
    <w:p w:rsidR="000051CA" w:rsidRDefault="007B3972">
      <w:pPr>
        <w:spacing w:line="360" w:lineRule="auto"/>
        <w:ind w:left="-566" w:right="-28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3.2.1. По показателю Вклад в публикационную активность (</w:t>
      </w:r>
      <w:proofErr w:type="spellStart"/>
      <w:r>
        <w:rPr>
          <w:rFonts w:ascii="Times New Roman" w:eastAsia="Times New Roman" w:hAnsi="Times New Roman" w:cs="Times New Roman"/>
          <w:sz w:val="28"/>
          <w:szCs w:val="28"/>
        </w:rPr>
        <w:t>Scopus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Web</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RSCI) учитываются публикации, аффилированные со СГЭУ, за исключением уже учтенных ранее (в премировании по балльно-рейтинговой системе или в выплатах по трудовому договору) и/или опубликованных до 2019 года. У</w:t>
      </w:r>
      <w:r>
        <w:rPr>
          <w:rFonts w:ascii="Times New Roman" w:eastAsia="Times New Roman" w:hAnsi="Times New Roman" w:cs="Times New Roman"/>
          <w:color w:val="000000"/>
          <w:sz w:val="28"/>
          <w:szCs w:val="28"/>
        </w:rPr>
        <w:t xml:space="preserve">читываются публикации при наличии активного DOI и активной ссылки на публикацию </w:t>
      </w:r>
      <w:proofErr w:type="gramStart"/>
      <w:r>
        <w:rPr>
          <w:rFonts w:ascii="Times New Roman" w:eastAsia="Times New Roman" w:hAnsi="Times New Roman" w:cs="Times New Roman"/>
          <w:color w:val="000000"/>
          <w:sz w:val="28"/>
          <w:szCs w:val="28"/>
        </w:rPr>
        <w:t>в международных базах</w:t>
      </w:r>
      <w:proofErr w:type="gramEnd"/>
      <w:r>
        <w:rPr>
          <w:rFonts w:ascii="Times New Roman" w:eastAsia="Times New Roman" w:hAnsi="Times New Roman" w:cs="Times New Roman"/>
          <w:color w:val="000000"/>
          <w:sz w:val="28"/>
          <w:szCs w:val="28"/>
        </w:rPr>
        <w:t xml:space="preserve"> данных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w:t>
      </w:r>
    </w:p>
    <w:p w:rsidR="000051CA" w:rsidRDefault="007B3972">
      <w:pPr>
        <w:pBdr>
          <w:top w:val="nil"/>
          <w:left w:val="nil"/>
          <w:bottom w:val="nil"/>
          <w:right w:val="nil"/>
          <w:between w:val="nil"/>
        </w:pBdr>
        <w:spacing w:line="360" w:lineRule="auto"/>
        <w:ind w:left="-566" w:right="-28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3.2.2. </w:t>
      </w:r>
      <w:r>
        <w:rPr>
          <w:rFonts w:ascii="Times New Roman" w:eastAsia="Times New Roman" w:hAnsi="Times New Roman" w:cs="Times New Roman"/>
          <w:color w:val="000000"/>
          <w:sz w:val="28"/>
          <w:szCs w:val="28"/>
        </w:rPr>
        <w:t xml:space="preserve">По показателю Вклад в публикационную активность (ВАК) учитываются публикации </w:t>
      </w:r>
      <w:r>
        <w:rPr>
          <w:rFonts w:ascii="Times New Roman" w:eastAsia="Times New Roman" w:hAnsi="Times New Roman" w:cs="Times New Roman"/>
          <w:sz w:val="28"/>
          <w:szCs w:val="28"/>
        </w:rPr>
        <w:t>из перечня журн</w:t>
      </w:r>
      <w:r w:rsidR="002D7E92">
        <w:rPr>
          <w:rFonts w:ascii="Times New Roman" w:eastAsia="Times New Roman" w:hAnsi="Times New Roman" w:cs="Times New Roman"/>
          <w:sz w:val="28"/>
          <w:szCs w:val="28"/>
        </w:rPr>
        <w:t>алов ВАК категорий К1, K2, K3 (</w:t>
      </w:r>
      <w:r>
        <w:rPr>
          <w:rFonts w:ascii="Times New Roman" w:eastAsia="Times New Roman" w:hAnsi="Times New Roman" w:cs="Times New Roman"/>
          <w:sz w:val="28"/>
          <w:szCs w:val="28"/>
        </w:rPr>
        <w:t xml:space="preserve">за исключением статей из журналов перечня ВАК, опубликованных в 2022 году до введения </w:t>
      </w:r>
      <w:proofErr w:type="spellStart"/>
      <w:r>
        <w:rPr>
          <w:rFonts w:ascii="Times New Roman" w:eastAsia="Times New Roman" w:hAnsi="Times New Roman" w:cs="Times New Roman"/>
          <w:sz w:val="28"/>
          <w:szCs w:val="28"/>
        </w:rPr>
        <w:t>категорийности</w:t>
      </w:r>
      <w:proofErr w:type="spellEnd"/>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аффилированные со СГЭУ,</w:t>
      </w:r>
      <w:r>
        <w:rPr>
          <w:rFonts w:ascii="Times New Roman" w:eastAsia="Times New Roman" w:hAnsi="Times New Roman" w:cs="Times New Roman"/>
          <w:color w:val="000000"/>
          <w:sz w:val="28"/>
          <w:szCs w:val="28"/>
        </w:rPr>
        <w:t xml:space="preserve"> за текущий и предыдущий год </w:t>
      </w:r>
      <w:r>
        <w:rPr>
          <w:rFonts w:ascii="Times New Roman" w:eastAsia="Times New Roman" w:hAnsi="Times New Roman" w:cs="Times New Roman"/>
          <w:sz w:val="28"/>
          <w:szCs w:val="28"/>
        </w:rPr>
        <w:t xml:space="preserve">за исключением уже учтенных ранее (в премировании по балльно-рейтинговой системе или в выплатах по трудовому договору). </w:t>
      </w:r>
      <w:r>
        <w:rPr>
          <w:rFonts w:ascii="Times New Roman" w:eastAsia="Times New Roman" w:hAnsi="Times New Roman" w:cs="Times New Roman"/>
          <w:color w:val="000000"/>
          <w:sz w:val="28"/>
          <w:szCs w:val="28"/>
        </w:rPr>
        <w:t>Учитываются публикации при наличии ссылки на российскую базу данных (e-</w:t>
      </w:r>
      <w:proofErr w:type="spellStart"/>
      <w:r>
        <w:rPr>
          <w:rFonts w:ascii="Times New Roman" w:eastAsia="Times New Roman" w:hAnsi="Times New Roman" w:cs="Times New Roman"/>
          <w:sz w:val="28"/>
          <w:szCs w:val="28"/>
        </w:rPr>
        <w:t>L</w:t>
      </w:r>
      <w:r>
        <w:rPr>
          <w:rFonts w:ascii="Times New Roman" w:eastAsia="Times New Roman" w:hAnsi="Times New Roman" w:cs="Times New Roman"/>
          <w:color w:val="000000"/>
          <w:sz w:val="28"/>
          <w:szCs w:val="28"/>
        </w:rPr>
        <w:t>ibrary</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проиндексированных в РИНЦ и </w:t>
      </w:r>
      <w:r>
        <w:rPr>
          <w:rFonts w:ascii="Times New Roman" w:eastAsia="Times New Roman" w:hAnsi="Times New Roman" w:cs="Times New Roman"/>
          <w:color w:val="000000"/>
          <w:sz w:val="28"/>
          <w:szCs w:val="28"/>
        </w:rPr>
        <w:t xml:space="preserve">имеющие активное </w:t>
      </w:r>
      <w:r>
        <w:rPr>
          <w:rFonts w:ascii="Times New Roman" w:eastAsia="Times New Roman" w:hAnsi="Times New Roman" w:cs="Times New Roman"/>
          <w:sz w:val="28"/>
          <w:szCs w:val="28"/>
        </w:rPr>
        <w:t xml:space="preserve">DOI. </w:t>
      </w:r>
      <w:r>
        <w:rPr>
          <w:rFonts w:ascii="Times New Roman" w:eastAsia="Times New Roman" w:hAnsi="Times New Roman" w:cs="Times New Roman"/>
          <w:color w:val="000000"/>
          <w:sz w:val="28"/>
          <w:szCs w:val="28"/>
        </w:rPr>
        <w:t>Публикации, изданные в СГЭУ, в части наличия активного DOI, принимаются со статусом «Утверждено» на основании членства Университета в </w:t>
      </w:r>
      <w:proofErr w:type="spellStart"/>
      <w:r>
        <w:rPr>
          <w:rFonts w:ascii="Times New Roman" w:eastAsia="Times New Roman" w:hAnsi="Times New Roman" w:cs="Times New Roman"/>
          <w:color w:val="000000"/>
          <w:sz w:val="28"/>
          <w:szCs w:val="28"/>
        </w:rPr>
        <w:t>Crossref</w:t>
      </w:r>
      <w:proofErr w:type="spellEnd"/>
      <w:r>
        <w:rPr>
          <w:rFonts w:ascii="Times New Roman" w:eastAsia="Times New Roman" w:hAnsi="Times New Roman" w:cs="Times New Roman"/>
          <w:color w:val="000000"/>
          <w:sz w:val="28"/>
          <w:szCs w:val="28"/>
        </w:rPr>
        <w:t>   с учетом длительного периода технического исполнения присвоения цифрового идентификатора объектов.</w:t>
      </w:r>
    </w:p>
    <w:p w:rsidR="000051CA" w:rsidRDefault="007B3972">
      <w:pPr>
        <w:pBdr>
          <w:top w:val="nil"/>
          <w:left w:val="nil"/>
          <w:bottom w:val="nil"/>
          <w:right w:val="nil"/>
          <w:between w:val="nil"/>
        </w:pBdr>
        <w:spacing w:line="360" w:lineRule="auto"/>
        <w:ind w:left="-566" w:right="-28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3.2.3. По показателю Вклад в публикационную активность (РИНЦ) учитываются публикации, </w:t>
      </w:r>
      <w:r>
        <w:rPr>
          <w:rFonts w:ascii="Times New Roman" w:eastAsia="Times New Roman" w:hAnsi="Times New Roman" w:cs="Times New Roman"/>
          <w:sz w:val="28"/>
          <w:szCs w:val="28"/>
        </w:rPr>
        <w:t>аффилированные со СГЭУ,</w:t>
      </w:r>
      <w:r>
        <w:rPr>
          <w:rFonts w:ascii="Times New Roman" w:eastAsia="Times New Roman" w:hAnsi="Times New Roman" w:cs="Times New Roman"/>
          <w:color w:val="000000"/>
          <w:sz w:val="28"/>
          <w:szCs w:val="28"/>
        </w:rPr>
        <w:t xml:space="preserve"> за текущий и предыдущий год </w:t>
      </w:r>
      <w:r>
        <w:rPr>
          <w:rFonts w:ascii="Times New Roman" w:eastAsia="Times New Roman" w:hAnsi="Times New Roman" w:cs="Times New Roman"/>
          <w:sz w:val="28"/>
          <w:szCs w:val="28"/>
        </w:rPr>
        <w:t xml:space="preserve">за исключением уже учтенных ранее (в премировании по балльно-рейтинговой системе или в выплатах по трудовому договору).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Учитываются публикации при наличии ссылки на российскую базу данных (e-</w:t>
      </w:r>
      <w:proofErr w:type="spellStart"/>
      <w:r>
        <w:rPr>
          <w:rFonts w:ascii="Times New Roman" w:eastAsia="Times New Roman" w:hAnsi="Times New Roman" w:cs="Times New Roman"/>
          <w:sz w:val="28"/>
          <w:szCs w:val="28"/>
        </w:rPr>
        <w:t>Library</w:t>
      </w:r>
      <w:proofErr w:type="spellEnd"/>
      <w:r>
        <w:rPr>
          <w:rFonts w:ascii="Times New Roman" w:eastAsia="Times New Roman" w:hAnsi="Times New Roman" w:cs="Times New Roman"/>
          <w:sz w:val="28"/>
          <w:szCs w:val="28"/>
        </w:rPr>
        <w:t xml:space="preserve">), проиндексированных в РИНЦ   и имеющие активное DOI. </w:t>
      </w:r>
      <w:r>
        <w:rPr>
          <w:rFonts w:ascii="Times New Roman" w:eastAsia="Times New Roman" w:hAnsi="Times New Roman" w:cs="Times New Roman"/>
          <w:color w:val="000000"/>
          <w:sz w:val="28"/>
          <w:szCs w:val="28"/>
        </w:rPr>
        <w:t>Публикации, изданные в СГЭУ, в части наличия активного DOI, принимаются со статусом «Утверждено» на основании членства Университета в </w:t>
      </w:r>
      <w:proofErr w:type="spellStart"/>
      <w:r>
        <w:rPr>
          <w:rFonts w:ascii="Times New Roman" w:eastAsia="Times New Roman" w:hAnsi="Times New Roman" w:cs="Times New Roman"/>
          <w:color w:val="000000"/>
          <w:sz w:val="28"/>
          <w:szCs w:val="28"/>
        </w:rPr>
        <w:t>Crossref</w:t>
      </w:r>
      <w:proofErr w:type="spellEnd"/>
      <w:r>
        <w:rPr>
          <w:rFonts w:ascii="Times New Roman" w:eastAsia="Times New Roman" w:hAnsi="Times New Roman" w:cs="Times New Roman"/>
          <w:color w:val="000000"/>
          <w:sz w:val="28"/>
          <w:szCs w:val="28"/>
        </w:rPr>
        <w:t>   с учетом длительного периода технического исполнения присвоения цифрового идентификатора объектов.</w:t>
      </w:r>
    </w:p>
    <w:p w:rsidR="000051CA" w:rsidRDefault="007B3972">
      <w:pPr>
        <w:pBdr>
          <w:top w:val="nil"/>
          <w:left w:val="nil"/>
          <w:bottom w:val="nil"/>
          <w:right w:val="nil"/>
          <w:between w:val="nil"/>
        </w:pBdr>
        <w:spacing w:line="360" w:lineRule="auto"/>
        <w:ind w:left="-566" w:right="-28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3.2.4. По показателю Вклад в публикационную активность (цитируемость) учитывается значение Индекса </w:t>
      </w:r>
      <w:proofErr w:type="spellStart"/>
      <w:r>
        <w:rPr>
          <w:rFonts w:ascii="Times New Roman" w:eastAsia="Times New Roman" w:hAnsi="Times New Roman" w:cs="Times New Roman"/>
          <w:sz w:val="28"/>
          <w:szCs w:val="28"/>
        </w:rPr>
        <w:t>Хирша</w:t>
      </w:r>
      <w:proofErr w:type="spellEnd"/>
      <w:r>
        <w:rPr>
          <w:rFonts w:ascii="Times New Roman" w:eastAsia="Times New Roman" w:hAnsi="Times New Roman" w:cs="Times New Roman"/>
          <w:sz w:val="28"/>
          <w:szCs w:val="28"/>
        </w:rPr>
        <w:t xml:space="preserve"> автора без учета </w:t>
      </w:r>
      <w:proofErr w:type="spellStart"/>
      <w:r>
        <w:rPr>
          <w:rFonts w:ascii="Times New Roman" w:eastAsia="Times New Roman" w:hAnsi="Times New Roman" w:cs="Times New Roman"/>
          <w:sz w:val="28"/>
          <w:szCs w:val="28"/>
        </w:rPr>
        <w:t>самоцитирований</w:t>
      </w:r>
      <w:proofErr w:type="spellEnd"/>
      <w:r>
        <w:rPr>
          <w:rFonts w:ascii="Times New Roman" w:eastAsia="Times New Roman" w:hAnsi="Times New Roman" w:cs="Times New Roman"/>
          <w:sz w:val="28"/>
          <w:szCs w:val="28"/>
        </w:rPr>
        <w:t>. Показатель вносится работниками Управления по поддержке публикационной активности на основании данных персонального профиля автора на платформе e-</w:t>
      </w:r>
      <w:proofErr w:type="spellStart"/>
      <w:r>
        <w:rPr>
          <w:rFonts w:ascii="Times New Roman" w:eastAsia="Times New Roman" w:hAnsi="Times New Roman" w:cs="Times New Roman"/>
          <w:sz w:val="28"/>
          <w:szCs w:val="28"/>
        </w:rPr>
        <w:t>Library</w:t>
      </w:r>
      <w:proofErr w:type="spellEnd"/>
      <w:r>
        <w:rPr>
          <w:rFonts w:ascii="Times New Roman" w:eastAsia="Times New Roman" w:hAnsi="Times New Roman" w:cs="Times New Roman"/>
          <w:sz w:val="28"/>
          <w:szCs w:val="28"/>
        </w:rPr>
        <w:t xml:space="preserve"> по состоянию на 31 августа года проверки.</w:t>
      </w:r>
    </w:p>
    <w:p w:rsidR="000051CA" w:rsidRDefault="007B3972">
      <w:pPr>
        <w:widowControl w:val="0"/>
        <w:numPr>
          <w:ilvl w:val="1"/>
          <w:numId w:val="1"/>
        </w:numPr>
        <w:pBdr>
          <w:top w:val="nil"/>
          <w:left w:val="nil"/>
          <w:bottom w:val="nil"/>
          <w:right w:val="nil"/>
          <w:between w:val="nil"/>
        </w:pBdr>
        <w:spacing w:line="360" w:lineRule="auto"/>
        <w:ind w:left="-284" w:right="-47"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Единица публикации по показателям </w:t>
      </w:r>
      <w:r>
        <w:rPr>
          <w:rFonts w:ascii="Times New Roman" w:eastAsia="Times New Roman" w:hAnsi="Times New Roman" w:cs="Times New Roman"/>
          <w:sz w:val="28"/>
          <w:szCs w:val="28"/>
        </w:rPr>
        <w:t>Вклад в публикационную активность (</w:t>
      </w:r>
      <w:proofErr w:type="spellStart"/>
      <w:r>
        <w:rPr>
          <w:rFonts w:ascii="Times New Roman" w:eastAsia="Times New Roman" w:hAnsi="Times New Roman" w:cs="Times New Roman"/>
          <w:sz w:val="28"/>
          <w:szCs w:val="28"/>
        </w:rPr>
        <w:t>Scopus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Web</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of</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RSCI; РИНЦ; ВАК) </w:t>
      </w:r>
      <w:r>
        <w:rPr>
          <w:rFonts w:ascii="Times New Roman" w:eastAsia="Times New Roman" w:hAnsi="Times New Roman" w:cs="Times New Roman"/>
          <w:color w:val="000000"/>
          <w:sz w:val="28"/>
          <w:szCs w:val="28"/>
        </w:rPr>
        <w:t xml:space="preserve">засчитывается при условии: </w:t>
      </w:r>
    </w:p>
    <w:p w:rsidR="000051CA" w:rsidRDefault="007B3972">
      <w:pPr>
        <w:widowControl w:val="0"/>
        <w:pBdr>
          <w:top w:val="nil"/>
          <w:left w:val="nil"/>
          <w:bottom w:val="nil"/>
          <w:right w:val="nil"/>
          <w:between w:val="nil"/>
        </w:pBdr>
        <w:spacing w:line="360" w:lineRule="auto"/>
        <w:ind w:left="-284"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единоличного авторства; </w:t>
      </w:r>
    </w:p>
    <w:p w:rsidR="000051CA" w:rsidRDefault="007B3972">
      <w:pPr>
        <w:widowControl w:val="0"/>
        <w:pBdr>
          <w:top w:val="nil"/>
          <w:left w:val="nil"/>
          <w:bottom w:val="nil"/>
          <w:right w:val="nil"/>
          <w:between w:val="nil"/>
        </w:pBdr>
        <w:spacing w:line="360" w:lineRule="auto"/>
        <w:ind w:left="-284"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соавторства с учеными других организаций; </w:t>
      </w:r>
    </w:p>
    <w:p w:rsidR="000051CA" w:rsidRDefault="007B3972">
      <w:pPr>
        <w:widowControl w:val="0"/>
        <w:pBdr>
          <w:top w:val="nil"/>
          <w:left w:val="nil"/>
          <w:bottom w:val="nil"/>
          <w:right w:val="nil"/>
          <w:between w:val="nil"/>
        </w:pBdr>
        <w:spacing w:line="360" w:lineRule="auto"/>
        <w:ind w:left="-284"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соавторства с обучающимися; </w:t>
      </w:r>
    </w:p>
    <w:p w:rsidR="000051CA" w:rsidRDefault="007B3972">
      <w:pPr>
        <w:widowControl w:val="0"/>
        <w:pBdr>
          <w:top w:val="nil"/>
          <w:left w:val="nil"/>
          <w:bottom w:val="nil"/>
          <w:right w:val="nil"/>
          <w:between w:val="nil"/>
        </w:pBdr>
        <w:spacing w:line="360" w:lineRule="auto"/>
        <w:ind w:left="-284" w:right="-4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соавторства с работниками СГЭУ, не относящихся к категориям ППС. </w:t>
      </w:r>
    </w:p>
    <w:p w:rsidR="000051CA" w:rsidRDefault="007B3972">
      <w:pPr>
        <w:widowControl w:val="0"/>
        <w:pBdr>
          <w:top w:val="nil"/>
          <w:left w:val="nil"/>
          <w:bottom w:val="nil"/>
          <w:right w:val="nil"/>
          <w:between w:val="nil"/>
        </w:pBd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соавторстве с работниками СГЭУ из числа ППС в расчет принимается только парциальная доля объема публикации. Округление до единицы при этом производится только в случае, если авторский объем публикации составляет 0,99. При наличии других дробных показателей совокупного объема публикаций округление не производится.</w:t>
      </w:r>
      <w:r>
        <w:rPr>
          <w:rFonts w:ascii="Times New Roman" w:eastAsia="Times New Roman" w:hAnsi="Times New Roman" w:cs="Times New Roman"/>
          <w:sz w:val="28"/>
          <w:szCs w:val="28"/>
        </w:rPr>
        <w:t xml:space="preserve"> </w:t>
      </w:r>
    </w:p>
    <w:p w:rsidR="000051CA" w:rsidRDefault="007B3972">
      <w:pPr>
        <w:widowControl w:val="0"/>
        <w:numPr>
          <w:ilvl w:val="1"/>
          <w:numId w:val="1"/>
        </w:numPr>
        <w:pBdr>
          <w:top w:val="nil"/>
          <w:left w:val="nil"/>
          <w:bottom w:val="nil"/>
          <w:right w:val="nil"/>
          <w:between w:val="nil"/>
        </w:pBdr>
        <w:spacing w:line="360" w:lineRule="auto"/>
        <w:ind w:left="-709" w:right="-47" w:hanging="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показателям Вклад в публикационную активность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RSCI) выплата производится парциально доле автора, но не более трех единиц публикации. </w:t>
      </w:r>
    </w:p>
    <w:p w:rsidR="000051CA" w:rsidRDefault="007B3972">
      <w:pPr>
        <w:widowControl w:val="0"/>
        <w:pBdr>
          <w:top w:val="nil"/>
          <w:left w:val="nil"/>
          <w:bottom w:val="nil"/>
          <w:right w:val="nil"/>
          <w:between w:val="nil"/>
        </w:pBdr>
        <w:spacing w:line="360" w:lineRule="auto"/>
        <w:ind w:left="-709" w:right="-4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показателю Вклад в публикационную активность (ВАК) при превышении единицы публикации выплата производится парциально доле автора, но не более </w:t>
      </w:r>
      <w:r>
        <w:rPr>
          <w:rFonts w:ascii="Times New Roman" w:eastAsia="Times New Roman" w:hAnsi="Times New Roman" w:cs="Times New Roman"/>
          <w:sz w:val="28"/>
          <w:szCs w:val="28"/>
        </w:rPr>
        <w:t xml:space="preserve">четырех </w:t>
      </w:r>
      <w:r>
        <w:rPr>
          <w:rFonts w:ascii="Times New Roman" w:eastAsia="Times New Roman" w:hAnsi="Times New Roman" w:cs="Times New Roman"/>
          <w:color w:val="000000"/>
          <w:sz w:val="28"/>
          <w:szCs w:val="28"/>
        </w:rPr>
        <w:t xml:space="preserve">единиц публикации. </w:t>
      </w:r>
    </w:p>
    <w:p w:rsidR="000051CA" w:rsidRDefault="007B3972">
      <w:pPr>
        <w:widowControl w:val="0"/>
        <w:pBdr>
          <w:top w:val="nil"/>
          <w:left w:val="nil"/>
          <w:bottom w:val="nil"/>
          <w:right w:val="nil"/>
          <w:between w:val="nil"/>
        </w:pBdr>
        <w:spacing w:line="360" w:lineRule="auto"/>
        <w:ind w:left="-709" w:right="-4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показателю Вклад в публикационную активность (РИНЦ) выплата производится только при одновременном представлении публикаций по результатам участия в  1 Всероссийской научной конференции и в 1 Международной научной конференции </w:t>
      </w:r>
      <w:r>
        <w:rPr>
          <w:rFonts w:ascii="Times New Roman" w:eastAsia="Times New Roman" w:hAnsi="Times New Roman" w:cs="Times New Roman"/>
          <w:sz w:val="28"/>
          <w:szCs w:val="28"/>
        </w:rPr>
        <w:t>при наличии ссылок на российскую базу данных (e-</w:t>
      </w:r>
      <w:proofErr w:type="spellStart"/>
      <w:r>
        <w:rPr>
          <w:rFonts w:ascii="Times New Roman" w:eastAsia="Times New Roman" w:hAnsi="Times New Roman" w:cs="Times New Roman"/>
          <w:sz w:val="28"/>
          <w:szCs w:val="28"/>
        </w:rPr>
        <w:t>Library</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индексируемых в РИНЦ и имеющих активные DOI. </w:t>
      </w:r>
    </w:p>
    <w:p w:rsidR="000051CA" w:rsidRDefault="007B3972">
      <w:pPr>
        <w:widowControl w:val="0"/>
        <w:pBdr>
          <w:top w:val="nil"/>
          <w:left w:val="nil"/>
          <w:bottom w:val="nil"/>
          <w:right w:val="nil"/>
          <w:between w:val="nil"/>
        </w:pBdr>
        <w:spacing w:line="360" w:lineRule="auto"/>
        <w:ind w:left="-709" w:right="-47"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должностей ассистент, преподаватель, старший преподаватель допустима замена на 2 (две) единицы публикаций в изданиях </w:t>
      </w:r>
      <w:r>
        <w:rPr>
          <w:rFonts w:ascii="Times New Roman" w:eastAsia="Times New Roman" w:hAnsi="Times New Roman" w:cs="Times New Roman"/>
          <w:sz w:val="28"/>
          <w:szCs w:val="28"/>
        </w:rPr>
        <w:t>при наличии  ссылки на российскую базу данных (e-</w:t>
      </w:r>
      <w:proofErr w:type="spellStart"/>
      <w:r>
        <w:rPr>
          <w:rFonts w:ascii="Times New Roman" w:eastAsia="Times New Roman" w:hAnsi="Times New Roman" w:cs="Times New Roman"/>
          <w:sz w:val="28"/>
          <w:szCs w:val="28"/>
        </w:rPr>
        <w:t>Library</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индексируемых в РИНЦ и имеющих активные DOI.</w:t>
      </w:r>
    </w:p>
    <w:p w:rsidR="000051CA" w:rsidRDefault="007B3972">
      <w:pPr>
        <w:widowControl w:val="0"/>
        <w:pBdr>
          <w:top w:val="nil"/>
          <w:left w:val="nil"/>
          <w:bottom w:val="nil"/>
          <w:right w:val="nil"/>
          <w:between w:val="nil"/>
        </w:pBd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Pr>
          <w:rFonts w:ascii="Times New Roman" w:eastAsia="Times New Roman" w:hAnsi="Times New Roman" w:cs="Times New Roman"/>
          <w:color w:val="000000"/>
          <w:sz w:val="28"/>
          <w:szCs w:val="28"/>
        </w:rPr>
        <w:t xml:space="preserve">В случае множественной </w:t>
      </w:r>
      <w:proofErr w:type="spellStart"/>
      <w:r>
        <w:rPr>
          <w:rFonts w:ascii="Times New Roman" w:eastAsia="Times New Roman" w:hAnsi="Times New Roman" w:cs="Times New Roman"/>
          <w:color w:val="000000"/>
          <w:sz w:val="28"/>
          <w:szCs w:val="28"/>
        </w:rPr>
        <w:t>аффилиации</w:t>
      </w:r>
      <w:proofErr w:type="spellEnd"/>
      <w:r>
        <w:rPr>
          <w:rFonts w:ascii="Times New Roman" w:eastAsia="Times New Roman" w:hAnsi="Times New Roman" w:cs="Times New Roman"/>
          <w:color w:val="000000"/>
          <w:sz w:val="28"/>
          <w:szCs w:val="28"/>
        </w:rPr>
        <w:t xml:space="preserve"> автора в авторском профиле (к СГЭУ и к другим организациям) в российских или международных базах данных (в т.ч. в системе e-</w:t>
      </w:r>
      <w:proofErr w:type="spellStart"/>
      <w:r>
        <w:rPr>
          <w:rFonts w:ascii="Times New Roman" w:eastAsia="Times New Roman" w:hAnsi="Times New Roman" w:cs="Times New Roman"/>
          <w:sz w:val="28"/>
          <w:szCs w:val="28"/>
        </w:rPr>
        <w:t>L</w:t>
      </w:r>
      <w:r>
        <w:rPr>
          <w:rFonts w:ascii="Times New Roman" w:eastAsia="Times New Roman" w:hAnsi="Times New Roman" w:cs="Times New Roman"/>
          <w:color w:val="000000"/>
          <w:sz w:val="28"/>
          <w:szCs w:val="28"/>
        </w:rPr>
        <w:t>ibrary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xml:space="preserve">  и др.) в расчет принимается только доля объема публикации парциально числу </w:t>
      </w:r>
      <w:proofErr w:type="spellStart"/>
      <w:r>
        <w:rPr>
          <w:rFonts w:ascii="Times New Roman" w:eastAsia="Times New Roman" w:hAnsi="Times New Roman" w:cs="Times New Roman"/>
          <w:color w:val="000000"/>
          <w:sz w:val="28"/>
          <w:szCs w:val="28"/>
        </w:rPr>
        <w:t>аффилиаций</w:t>
      </w:r>
      <w:proofErr w:type="spellEnd"/>
      <w:r>
        <w:rPr>
          <w:rFonts w:ascii="Times New Roman" w:eastAsia="Times New Roman" w:hAnsi="Times New Roman" w:cs="Times New Roman"/>
          <w:color w:val="000000"/>
          <w:sz w:val="28"/>
          <w:szCs w:val="28"/>
        </w:rPr>
        <w:t>.</w:t>
      </w:r>
    </w:p>
    <w:p w:rsidR="000051CA" w:rsidRDefault="007B3972">
      <w:pPr>
        <w:widowControl w:val="0"/>
        <w:pBdr>
          <w:top w:val="nil"/>
          <w:left w:val="nil"/>
          <w:bottom w:val="nil"/>
          <w:right w:val="nil"/>
          <w:between w:val="nil"/>
        </w:pBd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3.6. По показателю Научное руководство публикациями обучающихся учитываются публикации обучающихся, подготовленные под научным руководством ПР за текущий и предыдущий календарный год, за исключением уже учтенных ранее (в премировании по балльно-рейтинговой системе или в выплатах по трудовому договору). Учитываются публикации при наличии ссылки на российскую базу данных (e-</w:t>
      </w:r>
      <w:proofErr w:type="spellStart"/>
      <w:r>
        <w:rPr>
          <w:rFonts w:ascii="Times New Roman" w:eastAsia="Times New Roman" w:hAnsi="Times New Roman" w:cs="Times New Roman"/>
          <w:sz w:val="28"/>
          <w:szCs w:val="28"/>
        </w:rPr>
        <w:t>Library</w:t>
      </w:r>
      <w:proofErr w:type="spellEnd"/>
      <w:r>
        <w:rPr>
          <w:rFonts w:ascii="Times New Roman" w:eastAsia="Times New Roman" w:hAnsi="Times New Roman" w:cs="Times New Roman"/>
          <w:sz w:val="28"/>
          <w:szCs w:val="28"/>
        </w:rPr>
        <w:t>), проиндексированных в РИНЦ, и наличии в публикации указания на научное руководство ПР, но не более 3 (трех) единиц публикаций.</w:t>
      </w:r>
    </w:p>
    <w:p w:rsidR="000051CA" w:rsidRDefault="007B3972">
      <w:pPr>
        <w:widowControl w:val="0"/>
        <w:pBdr>
          <w:top w:val="nil"/>
          <w:left w:val="nil"/>
          <w:bottom w:val="nil"/>
          <w:right w:val="nil"/>
          <w:between w:val="nil"/>
        </w:pBd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 По показателю Вклад в проектную деятельность университета учитываются поддержанные проектные заявки (кроме заявок на научные гранты), подготовленные обучающимися под руководством ПР, подтвержденные дипломами, протоколами, сертификатами и иными подтверждающими документами и имеющие внешнее финансовое обеспечение. Количество поданных заявок не ограничено. Все проектные заявки обязательно фиксируются в Центре развития предпринимательства по факту их подачи. В качестве подтверждения принимается служебная записка ответственного по контролю достоверности сведений.</w:t>
      </w:r>
    </w:p>
    <w:p w:rsidR="000051CA" w:rsidRDefault="007B3972">
      <w:pPr>
        <w:widowControl w:val="0"/>
        <w:pBdr>
          <w:top w:val="nil"/>
          <w:left w:val="nil"/>
          <w:bottom w:val="nil"/>
          <w:right w:val="nil"/>
          <w:between w:val="nil"/>
        </w:pBd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По показателю Вклад в организацию эффективной работы кафедры оценивается выполнение показателей:</w:t>
      </w:r>
    </w:p>
    <w:p w:rsidR="000051CA" w:rsidRDefault="007B3972">
      <w:pPr>
        <w:widowControl w:val="0"/>
        <w:numPr>
          <w:ilvl w:val="0"/>
          <w:numId w:val="6"/>
        </w:numP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успешно завершивших обучение по ОПОП кафедры (</w:t>
      </w:r>
      <w:proofErr w:type="spellStart"/>
      <w:r>
        <w:rPr>
          <w:rFonts w:ascii="Times New Roman" w:eastAsia="Times New Roman" w:hAnsi="Times New Roman" w:cs="Times New Roman"/>
          <w:color w:val="434343"/>
          <w:sz w:val="28"/>
          <w:szCs w:val="28"/>
        </w:rPr>
        <w:t>бакалавриат</w:t>
      </w:r>
      <w:proofErr w:type="spellEnd"/>
      <w:r>
        <w:rPr>
          <w:rFonts w:ascii="Times New Roman" w:eastAsia="Times New Roman" w:hAnsi="Times New Roman" w:cs="Times New Roman"/>
          <w:color w:val="434343"/>
          <w:sz w:val="28"/>
          <w:szCs w:val="28"/>
        </w:rPr>
        <w:t xml:space="preserve">, магистратура, </w:t>
      </w:r>
      <w:proofErr w:type="spellStart"/>
      <w:r>
        <w:rPr>
          <w:rFonts w:ascii="Times New Roman" w:eastAsia="Times New Roman" w:hAnsi="Times New Roman" w:cs="Times New Roman"/>
          <w:color w:val="434343"/>
          <w:sz w:val="28"/>
          <w:szCs w:val="28"/>
        </w:rPr>
        <w:t>специалитет</w:t>
      </w:r>
      <w:proofErr w:type="spellEnd"/>
      <w:r>
        <w:rPr>
          <w:rFonts w:ascii="Times New Roman" w:eastAsia="Times New Roman" w:hAnsi="Times New Roman" w:cs="Times New Roman"/>
          <w:color w:val="434343"/>
          <w:sz w:val="28"/>
          <w:szCs w:val="28"/>
        </w:rPr>
        <w:t>, СПО);</w:t>
      </w:r>
    </w:p>
    <w:p w:rsidR="000051CA" w:rsidRDefault="007B3972">
      <w:pPr>
        <w:widowControl w:val="0"/>
        <w:numPr>
          <w:ilvl w:val="0"/>
          <w:numId w:val="6"/>
        </w:numPr>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доля обучающихся по договорам о целевом обучении кафедры.</w:t>
      </w:r>
    </w:p>
    <w:p w:rsidR="000051CA" w:rsidRDefault="007B3972">
      <w:pPr>
        <w:widowControl w:val="0"/>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3.8.1. Доля успешно завершивших обучение по ОПОП </w:t>
      </w:r>
      <w:proofErr w:type="gramStart"/>
      <w:r>
        <w:rPr>
          <w:rFonts w:ascii="Times New Roman" w:eastAsia="Times New Roman" w:hAnsi="Times New Roman" w:cs="Times New Roman"/>
          <w:sz w:val="28"/>
          <w:szCs w:val="28"/>
        </w:rPr>
        <w:t>кафедры  рассчитывается</w:t>
      </w:r>
      <w:proofErr w:type="gramEnd"/>
      <w:r>
        <w:rPr>
          <w:rFonts w:ascii="Times New Roman" w:eastAsia="Times New Roman" w:hAnsi="Times New Roman" w:cs="Times New Roman"/>
          <w:sz w:val="28"/>
          <w:szCs w:val="28"/>
        </w:rPr>
        <w:t xml:space="preserve"> по состоянию на 15 июля каждого года как отношение числа выпускников по данной ОПОП к числу поступивших на эту программу в год начала обучения. Год начала обучения может отличаться для разных форм обучения. В случае, если кафедрой реализуется несколько ОПОП, то расчет ведется по совокупной численности обучающихся по всем ОПОП кафедры в целом.</w:t>
      </w:r>
    </w:p>
    <w:p w:rsidR="000051CA" w:rsidRDefault="007B3972">
      <w:pPr>
        <w:widowControl w:val="0"/>
        <w:spacing w:line="360" w:lineRule="auto"/>
        <w:ind w:left="-709" w:right="-4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3.8.2. Доля обучающихся по договорам о целевом обучении рассчитывается как отношение числа обучающихся по договорам о целевом обучении по состоянию на 1 сентября к контингенту на ОПОП по состоянию на 1 сентября по всем ОПОП, реализуемым кафедрой.</w:t>
      </w:r>
    </w:p>
    <w:p w:rsidR="000051CA" w:rsidRDefault="007B3972">
      <w:pPr>
        <w:widowControl w:val="0"/>
        <w:spacing w:line="360" w:lineRule="auto"/>
        <w:ind w:left="-709" w:right="-45"/>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3.9. По показателю Вклад в формирование положительного имиджа университета в </w:t>
      </w:r>
      <w:r>
        <w:rPr>
          <w:rFonts w:ascii="Times New Roman" w:eastAsia="Times New Roman" w:hAnsi="Times New Roman" w:cs="Times New Roman"/>
          <w:sz w:val="28"/>
          <w:szCs w:val="28"/>
        </w:rPr>
        <w:lastRenderedPageBreak/>
        <w:t xml:space="preserve">информационном пространстве учитываются две публикации, размещенные на официальных ресурсах университета (сайт и официальные аккаунты университета) в одном календарном месяце, в том числе: одна публикация о мероприятиях, событиях, достижениях института/факультета в целом и одна публикация об индивидуальных достижениях, </w:t>
      </w:r>
      <w:proofErr w:type="gramStart"/>
      <w:r>
        <w:rPr>
          <w:rFonts w:ascii="Times New Roman" w:eastAsia="Times New Roman" w:hAnsi="Times New Roman" w:cs="Times New Roman"/>
          <w:sz w:val="28"/>
          <w:szCs w:val="28"/>
        </w:rPr>
        <w:t>результатов</w:t>
      </w:r>
      <w:proofErr w:type="gramEnd"/>
      <w:r>
        <w:rPr>
          <w:rFonts w:ascii="Times New Roman" w:eastAsia="Times New Roman" w:hAnsi="Times New Roman" w:cs="Times New Roman"/>
          <w:sz w:val="28"/>
          <w:szCs w:val="28"/>
        </w:rPr>
        <w:t xml:space="preserve"> обучающихся института/факультета. В качестве подтверждения указывается ссылка на официальный ресурс, содержащий публикацию. При невыполнении условия в одном месяце показатель считается не выполненным в целом за отчетный период. Для назначения выплат с 01.09.2023 показатель снимается за период с 01.03.2023г. по 30.06.2023г., в дальнейшем - за учебный год.</w:t>
      </w:r>
    </w:p>
    <w:p w:rsidR="000051CA" w:rsidRDefault="007B3972">
      <w:pPr>
        <w:widowControl w:val="0"/>
        <w:spacing w:line="360" w:lineRule="auto"/>
        <w:ind w:left="-709" w:righ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3.10.По показателю Вклад в воспитательную </w:t>
      </w:r>
      <w:proofErr w:type="gramStart"/>
      <w:r>
        <w:rPr>
          <w:rFonts w:ascii="Times New Roman" w:eastAsia="Times New Roman" w:hAnsi="Times New Roman" w:cs="Times New Roman"/>
          <w:sz w:val="28"/>
          <w:szCs w:val="28"/>
        </w:rPr>
        <w:t>работу  университета</w:t>
      </w:r>
      <w:proofErr w:type="gramEnd"/>
      <w:r>
        <w:rPr>
          <w:rFonts w:ascii="Times New Roman" w:eastAsia="Times New Roman" w:hAnsi="Times New Roman" w:cs="Times New Roman"/>
          <w:sz w:val="28"/>
          <w:szCs w:val="28"/>
        </w:rPr>
        <w:t xml:space="preserve"> учитывается проведение в течение учебного года мероприятия (комплекса мероприятий), охватывающего весь контингент (все курсы) обучающихся очной формы обучения Института/факультета:</w:t>
      </w:r>
    </w:p>
    <w:p w:rsidR="000051CA" w:rsidRDefault="007B3972">
      <w:pPr>
        <w:widowControl w:val="0"/>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1 (одно) мероприятие (комплекс мероприятий) научной направленности;</w:t>
      </w:r>
    </w:p>
    <w:p w:rsidR="000051CA" w:rsidRDefault="007B3972">
      <w:pPr>
        <w:widowControl w:val="0"/>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1 (одно) мероприятие (комплекс мероприятий) патриотической направленности; </w:t>
      </w:r>
    </w:p>
    <w:p w:rsidR="000051CA" w:rsidRDefault="007B3972">
      <w:pPr>
        <w:widowControl w:val="0"/>
        <w:spacing w:line="360" w:lineRule="auto"/>
        <w:ind w:left="-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1 (одно)</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мероприятие (комплекс мероприятий), направленное на популяризацию здорового образа жизни и экологическое воспитание; </w:t>
      </w:r>
    </w:p>
    <w:p w:rsidR="000051CA" w:rsidRDefault="007B3972">
      <w:pPr>
        <w:widowControl w:val="0"/>
        <w:spacing w:line="360" w:lineRule="auto"/>
        <w:ind w:left="-708"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1 (одно) мероприятие (комплекс мероприятий), направленное на антитеррористическое, </w:t>
      </w:r>
      <w:proofErr w:type="spellStart"/>
      <w:r>
        <w:rPr>
          <w:rFonts w:ascii="Times New Roman" w:eastAsia="Times New Roman" w:hAnsi="Times New Roman" w:cs="Times New Roman"/>
          <w:sz w:val="28"/>
          <w:szCs w:val="28"/>
        </w:rPr>
        <w:t>антиэкстремистское</w:t>
      </w:r>
      <w:proofErr w:type="spellEnd"/>
      <w:r>
        <w:rPr>
          <w:rFonts w:ascii="Times New Roman" w:eastAsia="Times New Roman" w:hAnsi="Times New Roman" w:cs="Times New Roman"/>
          <w:sz w:val="28"/>
          <w:szCs w:val="28"/>
        </w:rPr>
        <w:t>, антикоррупционное просвещение.</w:t>
      </w:r>
    </w:p>
    <w:p w:rsidR="000051CA" w:rsidRDefault="007B3972">
      <w:pPr>
        <w:widowControl w:val="0"/>
        <w:spacing w:line="360" w:lineRule="auto"/>
        <w:ind w:left="-708"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Выплата назначается за каждое направление мероприятия п.1-4, проведённое в соответствии с Порядком проведения научных мероприятий/Порядком проведения олимпиад, конкурсов, соревнований и иных общественно-значимых мероприятий и утвержденных приказом ректора. Проверка показателя проводится по наличию изданных приказов о проведении указанных мероприятий за отчетный период.</w:t>
      </w:r>
    </w:p>
    <w:p w:rsidR="000051CA" w:rsidRDefault="007B3972">
      <w:pPr>
        <w:widowControl w:val="0"/>
        <w:spacing w:line="360" w:lineRule="auto"/>
        <w:ind w:left="-425" w:right="-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3.11.   Лицам, заключающим трудовой договор с Университетом на должности ПР впервые за последние два календарных года, или в случае выхода на работу после окончания отпуска по уходу за ребенком либо отпуска по беременности и родам, по их заявлению может быть назначена Мотивационная надбавка в целях стимулирования выполнения показателей эффективного контракта. </w:t>
      </w:r>
      <w:r>
        <w:rPr>
          <w:rFonts w:ascii="Times New Roman" w:eastAsia="Times New Roman" w:hAnsi="Times New Roman" w:cs="Times New Roman"/>
          <w:sz w:val="28"/>
          <w:szCs w:val="28"/>
        </w:rPr>
        <w:lastRenderedPageBreak/>
        <w:t>Мотивационная надбавка назначается только по одному из заключаемых лицом трудовому договору пропорционально доле ставки. Назначение Мотивационной надбавки исключает возможность назначения иных надбавок согласно данному Порядку.</w:t>
      </w:r>
    </w:p>
    <w:p w:rsidR="000051CA" w:rsidRDefault="000051CA">
      <w:pPr>
        <w:widowControl w:val="0"/>
        <w:ind w:left="-10" w:right="-47"/>
        <w:jc w:val="both"/>
        <w:rPr>
          <w:rFonts w:ascii="Times New Roman" w:eastAsia="Times New Roman" w:hAnsi="Times New Roman" w:cs="Times New Roman"/>
          <w:strike/>
          <w:sz w:val="24"/>
          <w:szCs w:val="24"/>
        </w:rPr>
      </w:pPr>
    </w:p>
    <w:p w:rsidR="000051CA" w:rsidRDefault="007B3972">
      <w:pPr>
        <w:pBdr>
          <w:top w:val="nil"/>
          <w:left w:val="nil"/>
          <w:bottom w:val="nil"/>
          <w:right w:val="nil"/>
          <w:between w:val="nil"/>
        </w:pBdr>
        <w:spacing w:line="360" w:lineRule="auto"/>
        <w:ind w:left="-425"/>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3.12. </w:t>
      </w:r>
      <w:r>
        <w:rPr>
          <w:rFonts w:ascii="Times New Roman" w:eastAsia="Times New Roman" w:hAnsi="Times New Roman" w:cs="Times New Roman"/>
          <w:color w:val="000000"/>
          <w:sz w:val="28"/>
          <w:szCs w:val="28"/>
        </w:rPr>
        <w:t>Лица, на которых возложена обязанность по контролю достоверности сведений, установлены в Таблице 1.</w:t>
      </w:r>
    </w:p>
    <w:p w:rsidR="000051CA" w:rsidRDefault="007B3972">
      <w:pPr>
        <w:pBdr>
          <w:top w:val="nil"/>
          <w:left w:val="nil"/>
          <w:bottom w:val="nil"/>
          <w:right w:val="nil"/>
          <w:between w:val="nil"/>
        </w:pBdr>
        <w:spacing w:line="360" w:lineRule="auto"/>
        <w:ind w:left="-284"/>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Таблица 1.</w:t>
      </w:r>
    </w:p>
    <w:tbl>
      <w:tblPr>
        <w:tblStyle w:val="afa"/>
        <w:tblW w:w="9450"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35"/>
        <w:gridCol w:w="4515"/>
      </w:tblGrid>
      <w:tr w:rsidR="000051CA">
        <w:tc>
          <w:tcPr>
            <w:tcW w:w="4935" w:type="dxa"/>
          </w:tcPr>
          <w:p w:rsidR="000051CA" w:rsidRDefault="007B397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Наименование выплаты</w:t>
            </w:r>
          </w:p>
        </w:tc>
        <w:tc>
          <w:tcPr>
            <w:tcW w:w="4515" w:type="dxa"/>
          </w:tcPr>
          <w:p w:rsidR="000051CA" w:rsidRDefault="007B3972">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Ответственный по контролю достоверности сведений</w:t>
            </w:r>
          </w:p>
        </w:tc>
      </w:tr>
      <w:tr w:rsidR="000051CA">
        <w:tc>
          <w:tcPr>
            <w:tcW w:w="4935" w:type="dxa"/>
          </w:tcPr>
          <w:p w:rsidR="000051CA" w:rsidRDefault="007B397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Вклад в публикационную активность (</w:t>
            </w:r>
            <w:proofErr w:type="spellStart"/>
            <w:r>
              <w:rPr>
                <w:rFonts w:ascii="Times New Roman" w:eastAsia="Times New Roman" w:hAnsi="Times New Roman" w:cs="Times New Roman"/>
                <w:color w:val="000000"/>
                <w:sz w:val="28"/>
                <w:szCs w:val="28"/>
              </w:rPr>
              <w:t>Scopus</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Web</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of</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Science</w:t>
            </w:r>
            <w:proofErr w:type="spellEnd"/>
            <w:r>
              <w:rPr>
                <w:rFonts w:ascii="Times New Roman" w:eastAsia="Times New Roman" w:hAnsi="Times New Roman" w:cs="Times New Roman"/>
                <w:color w:val="000000"/>
                <w:sz w:val="28"/>
                <w:szCs w:val="28"/>
              </w:rPr>
              <w:t>, RSCI)</w:t>
            </w:r>
          </w:p>
        </w:tc>
        <w:tc>
          <w:tcPr>
            <w:tcW w:w="4515" w:type="dxa"/>
          </w:tcPr>
          <w:p w:rsidR="000051CA" w:rsidRDefault="007B397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управления по поддержке публикационной активности</w:t>
            </w:r>
          </w:p>
        </w:tc>
      </w:tr>
      <w:tr w:rsidR="000051CA">
        <w:tc>
          <w:tcPr>
            <w:tcW w:w="4935" w:type="dxa"/>
          </w:tcPr>
          <w:p w:rsidR="000051CA" w:rsidRDefault="007B397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Вклад в публикационную активность (РИНЦ, ВАК)</w:t>
            </w:r>
          </w:p>
        </w:tc>
        <w:tc>
          <w:tcPr>
            <w:tcW w:w="4515" w:type="dxa"/>
          </w:tcPr>
          <w:p w:rsidR="000051CA" w:rsidRDefault="000051CA">
            <w:pPr>
              <w:pBdr>
                <w:top w:val="nil"/>
                <w:left w:val="nil"/>
                <w:bottom w:val="nil"/>
                <w:right w:val="nil"/>
                <w:between w:val="nil"/>
              </w:pBdr>
              <w:rPr>
                <w:rFonts w:ascii="Times New Roman" w:eastAsia="Times New Roman" w:hAnsi="Times New Roman" w:cs="Times New Roman"/>
                <w:sz w:val="28"/>
                <w:szCs w:val="28"/>
              </w:rPr>
            </w:pPr>
          </w:p>
          <w:p w:rsidR="000051CA" w:rsidRDefault="007B397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Директор научной библиотеки</w:t>
            </w:r>
          </w:p>
        </w:tc>
      </w:tr>
      <w:tr w:rsidR="000051CA">
        <w:tc>
          <w:tcPr>
            <w:tcW w:w="4935" w:type="dxa"/>
          </w:tcPr>
          <w:p w:rsidR="000051CA" w:rsidRDefault="007B3972">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Вклад в публикационную активность (цитируемость)</w:t>
            </w:r>
          </w:p>
        </w:tc>
        <w:tc>
          <w:tcPr>
            <w:tcW w:w="451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управления по поддержке публикационной активности</w:t>
            </w:r>
          </w:p>
        </w:tc>
      </w:tr>
      <w:tr w:rsidR="000051CA">
        <w:tc>
          <w:tcPr>
            <w:tcW w:w="4935" w:type="dxa"/>
          </w:tcPr>
          <w:p w:rsidR="000051CA" w:rsidRDefault="00E46010">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Научное руководство публикациями</w:t>
            </w:r>
            <w:r w:rsidR="007B3972">
              <w:rPr>
                <w:rFonts w:ascii="Times New Roman" w:eastAsia="Times New Roman" w:hAnsi="Times New Roman" w:cs="Times New Roman"/>
                <w:sz w:val="28"/>
                <w:szCs w:val="28"/>
              </w:rPr>
              <w:t xml:space="preserve"> обучающихся</w:t>
            </w:r>
          </w:p>
        </w:tc>
        <w:tc>
          <w:tcPr>
            <w:tcW w:w="4515" w:type="dxa"/>
          </w:tcPr>
          <w:p w:rsidR="000051CA" w:rsidRDefault="007B3972">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научной библиотеки</w:t>
            </w:r>
          </w:p>
        </w:tc>
      </w:tr>
      <w:tr w:rsidR="000051CA">
        <w:tc>
          <w:tcPr>
            <w:tcW w:w="493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Вклад в проектную деятельность университета</w:t>
            </w:r>
          </w:p>
        </w:tc>
        <w:tc>
          <w:tcPr>
            <w:tcW w:w="4515" w:type="dxa"/>
          </w:tcPr>
          <w:p w:rsidR="000051CA" w:rsidRDefault="007B3972">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Директор Центра развития предпринимательства</w:t>
            </w:r>
          </w:p>
        </w:tc>
      </w:tr>
      <w:tr w:rsidR="000051CA">
        <w:tc>
          <w:tcPr>
            <w:tcW w:w="493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Вклад в организацию эффективной работы кафедры</w:t>
            </w:r>
          </w:p>
        </w:tc>
        <w:tc>
          <w:tcPr>
            <w:tcW w:w="451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1. Начальник  учебно-методического управления</w:t>
            </w:r>
          </w:p>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2. Начальник управления по проектной работе</w:t>
            </w:r>
          </w:p>
        </w:tc>
      </w:tr>
      <w:tr w:rsidR="000051CA">
        <w:tc>
          <w:tcPr>
            <w:tcW w:w="493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Вклад в формирование положительного имиджа университета в информационном пространстве</w:t>
            </w:r>
          </w:p>
        </w:tc>
        <w:tc>
          <w:tcPr>
            <w:tcW w:w="451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управления по связям с общественностью и рекламе</w:t>
            </w:r>
          </w:p>
        </w:tc>
      </w:tr>
      <w:tr w:rsidR="000051CA">
        <w:tc>
          <w:tcPr>
            <w:tcW w:w="493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Вклад в воспитательную работу университета </w:t>
            </w:r>
          </w:p>
        </w:tc>
        <w:tc>
          <w:tcPr>
            <w:tcW w:w="451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Помощник проректора по учебной и воспитательной работе</w:t>
            </w:r>
          </w:p>
        </w:tc>
      </w:tr>
      <w:tr w:rsidR="000051CA">
        <w:tc>
          <w:tcPr>
            <w:tcW w:w="493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Мотивационная надбавка</w:t>
            </w:r>
          </w:p>
        </w:tc>
        <w:tc>
          <w:tcPr>
            <w:tcW w:w="4515" w:type="dxa"/>
          </w:tcPr>
          <w:p w:rsidR="000051CA" w:rsidRDefault="007B3972">
            <w:pPr>
              <w:pBdr>
                <w:top w:val="nil"/>
                <w:left w:val="nil"/>
                <w:bottom w:val="nil"/>
                <w:right w:val="nil"/>
                <w:between w:val="nil"/>
              </w:pBdr>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управления кадров</w:t>
            </w:r>
          </w:p>
        </w:tc>
      </w:tr>
    </w:tbl>
    <w:p w:rsidR="000051CA" w:rsidRDefault="000051CA">
      <w:pPr>
        <w:widowControl w:val="0"/>
        <w:pBdr>
          <w:top w:val="nil"/>
          <w:left w:val="nil"/>
          <w:bottom w:val="nil"/>
          <w:right w:val="nil"/>
          <w:between w:val="nil"/>
        </w:pBdr>
        <w:spacing w:line="360" w:lineRule="auto"/>
        <w:ind w:hanging="15"/>
        <w:jc w:val="both"/>
        <w:rPr>
          <w:rFonts w:ascii="Times New Roman" w:eastAsia="Times New Roman" w:hAnsi="Times New Roman" w:cs="Times New Roman"/>
          <w:sz w:val="28"/>
          <w:szCs w:val="28"/>
        </w:rPr>
      </w:pPr>
    </w:p>
    <w:p w:rsidR="000051CA" w:rsidRDefault="007B3972">
      <w:pPr>
        <w:widowControl w:val="0"/>
        <w:pBdr>
          <w:top w:val="nil"/>
          <w:left w:val="nil"/>
          <w:bottom w:val="nil"/>
          <w:right w:val="nil"/>
          <w:between w:val="nil"/>
        </w:pBdr>
        <w:spacing w:line="360" w:lineRule="auto"/>
        <w:ind w:hanging="1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3.13. В процессе контроля достоверности сведений ответственные </w:t>
      </w:r>
      <w:r>
        <w:rPr>
          <w:rFonts w:ascii="Times New Roman" w:eastAsia="Times New Roman" w:hAnsi="Times New Roman" w:cs="Times New Roman"/>
          <w:color w:val="000000"/>
          <w:sz w:val="28"/>
          <w:szCs w:val="28"/>
        </w:rPr>
        <w:t>по контролю достоверности сведений</w:t>
      </w:r>
      <w:r>
        <w:rPr>
          <w:rFonts w:ascii="Times New Roman" w:eastAsia="Times New Roman" w:hAnsi="Times New Roman" w:cs="Times New Roman"/>
          <w:sz w:val="28"/>
          <w:szCs w:val="28"/>
        </w:rPr>
        <w:t xml:space="preserve"> могут вносить исправления в сведения, внесенные ПР, по его письменному заявлению.</w:t>
      </w:r>
    </w:p>
    <w:p w:rsidR="000051CA" w:rsidRDefault="007B3972">
      <w:pPr>
        <w:widowControl w:val="0"/>
        <w:pBdr>
          <w:top w:val="nil"/>
          <w:left w:val="nil"/>
          <w:bottom w:val="nil"/>
          <w:right w:val="nil"/>
          <w:between w:val="nil"/>
        </w:pBdr>
        <w:spacing w:line="360" w:lineRule="auto"/>
        <w:ind w:hanging="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окончании проверки </w:t>
      </w:r>
      <w:r>
        <w:rPr>
          <w:rFonts w:ascii="Times New Roman" w:eastAsia="Times New Roman" w:hAnsi="Times New Roman" w:cs="Times New Roman"/>
          <w:sz w:val="28"/>
          <w:szCs w:val="28"/>
        </w:rPr>
        <w:t>о</w:t>
      </w:r>
      <w:r>
        <w:rPr>
          <w:rFonts w:ascii="Times New Roman" w:eastAsia="Times New Roman" w:hAnsi="Times New Roman" w:cs="Times New Roman"/>
          <w:color w:val="000000"/>
          <w:sz w:val="28"/>
          <w:szCs w:val="28"/>
        </w:rPr>
        <w:t xml:space="preserve">тветственные по контролю достоверности сведений предоставляют в планово-финансовое управление служебную записку о завершении проверки показателей. Ответственные по контролю </w:t>
      </w:r>
      <w:r>
        <w:rPr>
          <w:rFonts w:ascii="Times New Roman" w:eastAsia="Times New Roman" w:hAnsi="Times New Roman" w:cs="Times New Roman"/>
          <w:color w:val="000000"/>
          <w:sz w:val="28"/>
          <w:szCs w:val="28"/>
        </w:rPr>
        <w:lastRenderedPageBreak/>
        <w:t>достоверности сведений несут персональную ответственность за обоснованность вынесенного решения и обязаны хранить в течение 5 лет в электронном/бумажном виде необходимые документы для подтверждения обоснованности вынесенного решения.</w:t>
      </w:r>
    </w:p>
    <w:p w:rsidR="000051CA" w:rsidRDefault="000051CA">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0051CA" w:rsidRDefault="007B3972">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Регламент установления стимулирующих выплат отдельным категориям педагогических работников.</w:t>
      </w:r>
    </w:p>
    <w:p w:rsidR="000051CA" w:rsidRDefault="007B3972">
      <w:pPr>
        <w:numPr>
          <w:ilvl w:val="1"/>
          <w:numId w:val="2"/>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Установление стимулирующих выплат осуществляется приказом ректора на основании Протокола заседания </w:t>
      </w:r>
      <w:r>
        <w:rPr>
          <w:rFonts w:ascii="Times New Roman" w:eastAsia="Times New Roman" w:hAnsi="Times New Roman" w:cs="Times New Roman"/>
          <w:sz w:val="28"/>
          <w:szCs w:val="28"/>
        </w:rPr>
        <w:t xml:space="preserve">Комиссии, оплата производится </w:t>
      </w:r>
      <w:r>
        <w:rPr>
          <w:rFonts w:ascii="Times New Roman" w:eastAsia="Times New Roman" w:hAnsi="Times New Roman" w:cs="Times New Roman"/>
          <w:color w:val="000000"/>
          <w:sz w:val="28"/>
          <w:szCs w:val="28"/>
        </w:rPr>
        <w:t>ежемесячно до конца текущего учебного года либо до момента увольнения работника</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перевода на иную должность. </w:t>
      </w:r>
    </w:p>
    <w:p w:rsidR="000051CA" w:rsidRDefault="007B3972">
      <w:pPr>
        <w:numPr>
          <w:ilvl w:val="1"/>
          <w:numId w:val="2"/>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наличии одинаковых условий для установления стимулирующих выплат по нескольким трудовым договорам работника со СГЭУ по должностям ПР выплаты осуществляются только по одному из них, как правило, по основному месту работы.</w:t>
      </w:r>
    </w:p>
    <w:p w:rsidR="000051CA" w:rsidRDefault="007B3972">
      <w:pPr>
        <w:numPr>
          <w:ilvl w:val="1"/>
          <w:numId w:val="2"/>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продлении срока действия трудового договора в течение текущего учебного года надбавки назначаются и выплачиваются на основании ранее утвержденного Протокола заседания Комиссии до окончания учебного года либо до момента увольнения работника</w:t>
      </w:r>
      <w:r>
        <w:rPr>
          <w:rFonts w:ascii="Times New Roman" w:eastAsia="Times New Roman" w:hAnsi="Times New Roman" w:cs="Times New Roman"/>
          <w:sz w:val="28"/>
          <w:szCs w:val="28"/>
        </w:rPr>
        <w:t>/перевода на иную должность.</w:t>
      </w:r>
      <w:r>
        <w:rPr>
          <w:rFonts w:ascii="Times New Roman" w:eastAsia="Times New Roman" w:hAnsi="Times New Roman" w:cs="Times New Roman"/>
          <w:color w:val="000000"/>
          <w:sz w:val="28"/>
          <w:szCs w:val="28"/>
        </w:rPr>
        <w:t xml:space="preserve"> </w:t>
      </w:r>
    </w:p>
    <w:p w:rsidR="000051CA" w:rsidRDefault="007B3972">
      <w:pPr>
        <w:numPr>
          <w:ilvl w:val="1"/>
          <w:numId w:val="2"/>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переводе на другую должность из указанных в п.1.2, а также при </w:t>
      </w:r>
      <w:r>
        <w:rPr>
          <w:rFonts w:ascii="Times New Roman" w:eastAsia="Times New Roman" w:hAnsi="Times New Roman" w:cs="Times New Roman"/>
          <w:sz w:val="28"/>
          <w:szCs w:val="28"/>
        </w:rPr>
        <w:t xml:space="preserve">присвоении </w:t>
      </w:r>
      <w:r>
        <w:rPr>
          <w:rFonts w:ascii="Times New Roman" w:eastAsia="Times New Roman" w:hAnsi="Times New Roman" w:cs="Times New Roman"/>
          <w:color w:val="000000"/>
          <w:sz w:val="28"/>
          <w:szCs w:val="28"/>
        </w:rPr>
        <w:t xml:space="preserve"> степени</w:t>
      </w:r>
      <w:r>
        <w:rPr>
          <w:rFonts w:ascii="Times New Roman" w:eastAsia="Times New Roman" w:hAnsi="Times New Roman" w:cs="Times New Roman"/>
          <w:sz w:val="28"/>
          <w:szCs w:val="28"/>
        </w:rPr>
        <w:t xml:space="preserve"> и</w:t>
      </w:r>
      <w:r>
        <w:rPr>
          <w:rFonts w:ascii="Times New Roman" w:eastAsia="Times New Roman" w:hAnsi="Times New Roman" w:cs="Times New Roman"/>
          <w:color w:val="000000"/>
          <w:sz w:val="28"/>
          <w:szCs w:val="28"/>
        </w:rPr>
        <w:t xml:space="preserve">/или </w:t>
      </w:r>
      <w:r>
        <w:rPr>
          <w:rFonts w:ascii="Times New Roman" w:eastAsia="Times New Roman" w:hAnsi="Times New Roman" w:cs="Times New Roman"/>
          <w:sz w:val="28"/>
          <w:szCs w:val="28"/>
        </w:rPr>
        <w:t xml:space="preserve">получении </w:t>
      </w:r>
      <w:r>
        <w:rPr>
          <w:rFonts w:ascii="Times New Roman" w:eastAsia="Times New Roman" w:hAnsi="Times New Roman" w:cs="Times New Roman"/>
          <w:color w:val="000000"/>
          <w:sz w:val="28"/>
          <w:szCs w:val="28"/>
        </w:rPr>
        <w:t>звания в течение текущего учебного года размер стимулирующ</w:t>
      </w:r>
      <w:r>
        <w:rPr>
          <w:rFonts w:ascii="Times New Roman" w:eastAsia="Times New Roman" w:hAnsi="Times New Roman" w:cs="Times New Roman"/>
          <w:sz w:val="28"/>
          <w:szCs w:val="28"/>
        </w:rPr>
        <w:t>их</w:t>
      </w:r>
      <w:r>
        <w:rPr>
          <w:rFonts w:ascii="Times New Roman" w:eastAsia="Times New Roman" w:hAnsi="Times New Roman" w:cs="Times New Roman"/>
          <w:color w:val="000000"/>
          <w:sz w:val="28"/>
          <w:szCs w:val="28"/>
        </w:rPr>
        <w:t xml:space="preserve"> выплат устанавлива</w:t>
      </w:r>
      <w:r>
        <w:rPr>
          <w:rFonts w:ascii="Times New Roman" w:eastAsia="Times New Roman" w:hAnsi="Times New Roman" w:cs="Times New Roman"/>
          <w:sz w:val="28"/>
          <w:szCs w:val="28"/>
        </w:rPr>
        <w:t>ется</w:t>
      </w:r>
      <w:r>
        <w:rPr>
          <w:rFonts w:ascii="Times New Roman" w:eastAsia="Times New Roman" w:hAnsi="Times New Roman" w:cs="Times New Roman"/>
          <w:color w:val="000000"/>
          <w:sz w:val="28"/>
          <w:szCs w:val="28"/>
        </w:rPr>
        <w:t xml:space="preserve"> с учетом соответствующего коэффициента по должности с момента перевода (</w:t>
      </w:r>
      <w:r>
        <w:rPr>
          <w:rFonts w:ascii="Times New Roman" w:eastAsia="Times New Roman" w:hAnsi="Times New Roman" w:cs="Times New Roman"/>
          <w:sz w:val="28"/>
          <w:szCs w:val="28"/>
        </w:rPr>
        <w:t xml:space="preserve">присвоения </w:t>
      </w:r>
      <w:r>
        <w:rPr>
          <w:rFonts w:ascii="Times New Roman" w:eastAsia="Times New Roman" w:hAnsi="Times New Roman" w:cs="Times New Roman"/>
          <w:color w:val="000000"/>
          <w:sz w:val="28"/>
          <w:szCs w:val="28"/>
        </w:rPr>
        <w:t xml:space="preserve"> степени, </w:t>
      </w:r>
      <w:r>
        <w:rPr>
          <w:rFonts w:ascii="Times New Roman" w:eastAsia="Times New Roman" w:hAnsi="Times New Roman" w:cs="Times New Roman"/>
          <w:sz w:val="28"/>
          <w:szCs w:val="28"/>
        </w:rPr>
        <w:t xml:space="preserve">получения </w:t>
      </w:r>
      <w:r>
        <w:rPr>
          <w:rFonts w:ascii="Times New Roman" w:eastAsia="Times New Roman" w:hAnsi="Times New Roman" w:cs="Times New Roman"/>
          <w:color w:val="000000"/>
          <w:sz w:val="28"/>
          <w:szCs w:val="28"/>
        </w:rPr>
        <w:t>звания),</w:t>
      </w:r>
      <w:r>
        <w:rPr>
          <w:rFonts w:ascii="Times New Roman" w:eastAsia="Times New Roman" w:hAnsi="Times New Roman" w:cs="Times New Roman"/>
          <w:sz w:val="28"/>
          <w:szCs w:val="28"/>
        </w:rPr>
        <w:t xml:space="preserve"> во изменение ранее назначенных.</w:t>
      </w:r>
    </w:p>
    <w:p w:rsidR="000051CA" w:rsidRDefault="007B3972">
      <w:pPr>
        <w:numPr>
          <w:ilvl w:val="1"/>
          <w:numId w:val="2"/>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увольнении сотрудника до завершения периода работы Комиссии и подписания приказа об установлении стимулирующих выплат фактические результаты выполнения показателей не подлежат оплате.</w:t>
      </w:r>
    </w:p>
    <w:p w:rsidR="000051CA" w:rsidRDefault="007B3972">
      <w:pPr>
        <w:numPr>
          <w:ilvl w:val="1"/>
          <w:numId w:val="2"/>
        </w:numPr>
        <w:pBdr>
          <w:top w:val="nil"/>
          <w:left w:val="nil"/>
          <w:bottom w:val="nil"/>
          <w:right w:val="nil"/>
          <w:between w:val="nil"/>
        </w:pBdr>
        <w:spacing w:line="360" w:lineRule="auto"/>
        <w:ind w:left="0" w:hanging="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трудоустройства на должность ПР</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либо выхо</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а и</w:t>
      </w:r>
      <w:r>
        <w:rPr>
          <w:rFonts w:ascii="Times New Roman" w:eastAsia="Times New Roman" w:hAnsi="Times New Roman" w:cs="Times New Roman"/>
          <w:sz w:val="28"/>
          <w:szCs w:val="28"/>
        </w:rPr>
        <w:t xml:space="preserve">з </w:t>
      </w:r>
      <w:r>
        <w:rPr>
          <w:rFonts w:ascii="Times New Roman" w:eastAsia="Times New Roman" w:hAnsi="Times New Roman" w:cs="Times New Roman"/>
          <w:color w:val="000000"/>
          <w:sz w:val="28"/>
          <w:szCs w:val="28"/>
        </w:rPr>
        <w:t>отпуска по уходу за ребенком (декретного отпуска</w:t>
      </w:r>
      <w:proofErr w:type="gramStart"/>
      <w:r>
        <w:rPr>
          <w:rFonts w:ascii="Times New Roman" w:eastAsia="Times New Roman" w:hAnsi="Times New Roman" w:cs="Times New Roman"/>
          <w:color w:val="000000"/>
          <w:sz w:val="28"/>
          <w:szCs w:val="28"/>
        </w:rPr>
        <w:t>),  лицо</w:t>
      </w:r>
      <w:proofErr w:type="gramEnd"/>
      <w:r>
        <w:rPr>
          <w:rFonts w:ascii="Times New Roman" w:eastAsia="Times New Roman" w:hAnsi="Times New Roman" w:cs="Times New Roman"/>
          <w:color w:val="000000"/>
          <w:sz w:val="28"/>
          <w:szCs w:val="28"/>
        </w:rPr>
        <w:t xml:space="preserve">, претендующее на получение стимулирующих выплат, имеет право подать сведения о своих достижениях ответственным по контролю достоверности сведений, указанным в Таблице 1, </w:t>
      </w:r>
      <w:r>
        <w:rPr>
          <w:rFonts w:ascii="Times New Roman" w:eastAsia="Times New Roman" w:hAnsi="Times New Roman" w:cs="Times New Roman"/>
          <w:color w:val="000000"/>
          <w:sz w:val="28"/>
          <w:szCs w:val="28"/>
        </w:rPr>
        <w:lastRenderedPageBreak/>
        <w:t xml:space="preserve">для осуществления проверки. Сведения подаются путем занесения своих достижений в базу данных при наличии доступа и/или в форме служебной записки. </w:t>
      </w:r>
    </w:p>
    <w:p w:rsidR="000051CA" w:rsidRDefault="007B3972">
      <w:pPr>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Заключительные положения.</w:t>
      </w:r>
    </w:p>
    <w:p w:rsidR="000051CA" w:rsidRDefault="007B3972">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 Настоящий Порядок может быть изменен, дополнен, отменен по решению Ученого Совета Университета с учетом мнения профсоюзной организации сотрудников СГЭУ. Все изменения и дополнения, вносимые в настоящий Порядок, решение об его отмене, утверждаются приказом ректора Университета.</w:t>
      </w:r>
    </w:p>
    <w:tbl>
      <w:tblPr>
        <w:tblStyle w:val="afb"/>
        <w:tblW w:w="9498" w:type="dxa"/>
        <w:tblInd w:w="-108" w:type="dxa"/>
        <w:tblLayout w:type="fixed"/>
        <w:tblLook w:val="0000" w:firstRow="0" w:lastRow="0" w:firstColumn="0" w:lastColumn="0" w:noHBand="0" w:noVBand="0"/>
      </w:tblPr>
      <w:tblGrid>
        <w:gridCol w:w="4778"/>
        <w:gridCol w:w="2246"/>
        <w:gridCol w:w="2474"/>
      </w:tblGrid>
      <w:tr w:rsidR="000051CA">
        <w:tc>
          <w:tcPr>
            <w:tcW w:w="4778"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84397E" w:rsidRDefault="0084397E">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CB2C7B" w:rsidRDefault="00CB2C7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CB2C7B" w:rsidRDefault="00CB2C7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CB2C7B" w:rsidRDefault="00CB2C7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CB2C7B" w:rsidRDefault="00CB2C7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CB2C7B" w:rsidRDefault="00CB2C7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CB2C7B" w:rsidRDefault="00CB2C7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CB2C7B" w:rsidRDefault="00CB2C7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CB2C7B" w:rsidRDefault="00CB2C7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E55FD" w:rsidRDefault="000E55FD">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CB2C7B" w:rsidRDefault="00CB2C7B">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84397E" w:rsidRDefault="0084397E">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84397E" w:rsidRDefault="0084397E">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РАЗРАБОТАНО:</w:t>
            </w:r>
          </w:p>
        </w:tc>
        <w:tc>
          <w:tcPr>
            <w:tcW w:w="2246"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0051CA">
        <w:tc>
          <w:tcPr>
            <w:tcW w:w="4778" w:type="dxa"/>
          </w:tcPr>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планово-финансового управления</w:t>
            </w:r>
          </w:p>
        </w:tc>
        <w:tc>
          <w:tcPr>
            <w:tcW w:w="2246"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0051CA" w:rsidRDefault="007B3972">
            <w:pPr>
              <w:widowControl w:val="0"/>
              <w:pBdr>
                <w:top w:val="nil"/>
                <w:left w:val="nil"/>
                <w:bottom w:val="nil"/>
                <w:right w:val="nil"/>
                <w:between w:val="nil"/>
              </w:pBdr>
              <w:jc w:val="right"/>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Ю.В.Золотовицкая</w:t>
            </w:r>
            <w:proofErr w:type="spellEnd"/>
          </w:p>
        </w:tc>
      </w:tr>
      <w:tr w:rsidR="000051CA">
        <w:trPr>
          <w:trHeight w:val="69"/>
        </w:trPr>
        <w:tc>
          <w:tcPr>
            <w:tcW w:w="4778"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246" w:type="dxa"/>
          </w:tcPr>
          <w:p w:rsidR="000051CA" w:rsidRDefault="000051CA">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474"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0051CA">
        <w:tc>
          <w:tcPr>
            <w:tcW w:w="4778" w:type="dxa"/>
          </w:tcPr>
          <w:p w:rsidR="0084397E" w:rsidRDefault="0084397E">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СОГЛАСОВАНО:</w:t>
            </w:r>
          </w:p>
        </w:tc>
        <w:tc>
          <w:tcPr>
            <w:tcW w:w="2246"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0051CA">
        <w:tc>
          <w:tcPr>
            <w:tcW w:w="4778" w:type="dxa"/>
          </w:tcPr>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Проректор по административной работе</w:t>
            </w:r>
          </w:p>
        </w:tc>
        <w:tc>
          <w:tcPr>
            <w:tcW w:w="2246" w:type="dxa"/>
            <w:tcBorders>
              <w:bottom w:val="single" w:sz="4" w:space="0" w:color="000000"/>
            </w:tcBorders>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CD61C1" w:rsidRDefault="00CD61C1">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Е.А. </w:t>
            </w:r>
            <w:proofErr w:type="spellStart"/>
            <w:r>
              <w:rPr>
                <w:rFonts w:ascii="Times New Roman" w:eastAsia="Times New Roman" w:hAnsi="Times New Roman" w:cs="Times New Roman"/>
                <w:color w:val="000000"/>
                <w:sz w:val="28"/>
                <w:szCs w:val="28"/>
              </w:rPr>
              <w:t>Кандрашина</w:t>
            </w:r>
            <w:proofErr w:type="spellEnd"/>
          </w:p>
        </w:tc>
      </w:tr>
      <w:tr w:rsidR="000051CA">
        <w:trPr>
          <w:trHeight w:val="300"/>
        </w:trPr>
        <w:tc>
          <w:tcPr>
            <w:tcW w:w="4778"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246" w:type="dxa"/>
            <w:tcBorders>
              <w:top w:val="single" w:sz="4" w:space="0" w:color="000000"/>
            </w:tcBorders>
          </w:tcPr>
          <w:p w:rsidR="000051CA" w:rsidRDefault="007B3972">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(подпись)</w:t>
            </w:r>
          </w:p>
        </w:tc>
        <w:tc>
          <w:tcPr>
            <w:tcW w:w="2474"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0051CA">
        <w:trPr>
          <w:trHeight w:val="565"/>
        </w:trPr>
        <w:tc>
          <w:tcPr>
            <w:tcW w:w="4778" w:type="dxa"/>
          </w:tcPr>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Проректор по учебной и воспитательной работе</w:t>
            </w:r>
          </w:p>
        </w:tc>
        <w:tc>
          <w:tcPr>
            <w:tcW w:w="2246" w:type="dxa"/>
            <w:tcBorders>
              <w:bottom w:val="single" w:sz="4" w:space="0" w:color="000000"/>
            </w:tcBorders>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CD61C1" w:rsidRDefault="00CD61C1">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 Пискунов</w:t>
            </w:r>
          </w:p>
        </w:tc>
      </w:tr>
      <w:tr w:rsidR="000051CA">
        <w:tc>
          <w:tcPr>
            <w:tcW w:w="4778" w:type="dxa"/>
          </w:tcPr>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Проректор по научной работе и инновационному развитию </w:t>
            </w:r>
          </w:p>
        </w:tc>
        <w:tc>
          <w:tcPr>
            <w:tcW w:w="2246" w:type="dxa"/>
            <w:tcBorders>
              <w:bottom w:val="single" w:sz="4" w:space="0" w:color="000000"/>
            </w:tcBorders>
          </w:tcPr>
          <w:p w:rsidR="000051CA" w:rsidRDefault="007B3972">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w:t>
            </w:r>
          </w:p>
        </w:tc>
        <w:tc>
          <w:tcPr>
            <w:tcW w:w="2474" w:type="dxa"/>
          </w:tcPr>
          <w:p w:rsidR="00CD61C1" w:rsidRDefault="00CD61C1">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М.С.Гусева</w:t>
            </w:r>
          </w:p>
        </w:tc>
      </w:tr>
      <w:tr w:rsidR="000051CA">
        <w:tc>
          <w:tcPr>
            <w:tcW w:w="4778"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правового управления</w:t>
            </w:r>
          </w:p>
        </w:tc>
        <w:tc>
          <w:tcPr>
            <w:tcW w:w="2246" w:type="dxa"/>
            <w:tcBorders>
              <w:bottom w:val="single" w:sz="4" w:space="0" w:color="000000"/>
            </w:tcBorders>
          </w:tcPr>
          <w:p w:rsidR="000051CA" w:rsidRDefault="007B3972">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(подпись)</w:t>
            </w:r>
          </w:p>
        </w:tc>
        <w:tc>
          <w:tcPr>
            <w:tcW w:w="2474" w:type="dxa"/>
          </w:tcPr>
          <w:p w:rsidR="00494541" w:rsidRDefault="00494541">
            <w:pPr>
              <w:widowControl w:val="0"/>
              <w:pBdr>
                <w:top w:val="nil"/>
                <w:left w:val="nil"/>
                <w:bottom w:val="nil"/>
                <w:right w:val="nil"/>
                <w:between w:val="nil"/>
              </w:pBdr>
              <w:rPr>
                <w:rFonts w:ascii="Times New Roman" w:eastAsia="Times New Roman" w:hAnsi="Times New Roman" w:cs="Times New Roman"/>
                <w:sz w:val="28"/>
                <w:szCs w:val="28"/>
              </w:rPr>
            </w:pPr>
          </w:p>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М.В.Александрова</w:t>
            </w:r>
          </w:p>
        </w:tc>
      </w:tr>
      <w:tr w:rsidR="000051CA">
        <w:trPr>
          <w:trHeight w:val="300"/>
        </w:trPr>
        <w:tc>
          <w:tcPr>
            <w:tcW w:w="4778"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246" w:type="dxa"/>
            <w:tcBorders>
              <w:top w:val="single" w:sz="4" w:space="0" w:color="000000"/>
            </w:tcBorders>
          </w:tcPr>
          <w:p w:rsidR="000051CA" w:rsidRDefault="007B3972">
            <w:pPr>
              <w:widowControl w:val="0"/>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(подпись)</w:t>
            </w:r>
          </w:p>
        </w:tc>
        <w:tc>
          <w:tcPr>
            <w:tcW w:w="2474" w:type="dxa"/>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0051CA">
        <w:tc>
          <w:tcPr>
            <w:tcW w:w="4778" w:type="dxa"/>
          </w:tcPr>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Начальник управления кадров</w:t>
            </w:r>
          </w:p>
        </w:tc>
        <w:tc>
          <w:tcPr>
            <w:tcW w:w="2246" w:type="dxa"/>
            <w:tcBorders>
              <w:bottom w:val="single" w:sz="4" w:space="0" w:color="000000"/>
            </w:tcBorders>
          </w:tcPr>
          <w:p w:rsidR="000051CA" w:rsidRDefault="000051CA">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2474" w:type="dxa"/>
          </w:tcPr>
          <w:p w:rsidR="000051CA" w:rsidRDefault="007B3972">
            <w:pPr>
              <w:widowControl w:val="0"/>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 </w:t>
            </w:r>
            <w:proofErr w:type="spellStart"/>
            <w:r>
              <w:rPr>
                <w:rFonts w:ascii="Times New Roman" w:eastAsia="Times New Roman" w:hAnsi="Times New Roman" w:cs="Times New Roman"/>
                <w:color w:val="000000"/>
                <w:sz w:val="28"/>
                <w:szCs w:val="28"/>
              </w:rPr>
              <w:t>Ломовицкая</w:t>
            </w:r>
            <w:proofErr w:type="spellEnd"/>
          </w:p>
        </w:tc>
      </w:tr>
    </w:tbl>
    <w:p w:rsidR="000051CA" w:rsidRDefault="000051CA">
      <w:pPr>
        <w:pBdr>
          <w:top w:val="nil"/>
          <w:left w:val="nil"/>
          <w:bottom w:val="nil"/>
          <w:right w:val="nil"/>
          <w:between w:val="nil"/>
        </w:pBdr>
        <w:ind w:right="-92"/>
        <w:jc w:val="both"/>
        <w:rPr>
          <w:rFonts w:ascii="Times New Roman" w:eastAsia="Times New Roman" w:hAnsi="Times New Roman" w:cs="Times New Roman"/>
          <w:color w:val="000000"/>
          <w:sz w:val="26"/>
          <w:szCs w:val="26"/>
        </w:rPr>
      </w:pPr>
    </w:p>
    <w:p w:rsidR="000051CA" w:rsidRDefault="000051CA">
      <w:pPr>
        <w:pBdr>
          <w:top w:val="nil"/>
          <w:left w:val="nil"/>
          <w:bottom w:val="nil"/>
          <w:right w:val="nil"/>
          <w:between w:val="nil"/>
        </w:pBdr>
        <w:ind w:right="-92"/>
        <w:jc w:val="both"/>
        <w:rPr>
          <w:rFonts w:ascii="Times New Roman" w:eastAsia="Times New Roman" w:hAnsi="Times New Roman" w:cs="Times New Roman"/>
          <w:color w:val="000000"/>
          <w:sz w:val="26"/>
          <w:szCs w:val="26"/>
        </w:rPr>
      </w:pPr>
    </w:p>
    <w:p w:rsidR="00CD61C1" w:rsidRDefault="00CD61C1">
      <w:pPr>
        <w:pBdr>
          <w:top w:val="nil"/>
          <w:left w:val="nil"/>
          <w:bottom w:val="nil"/>
          <w:right w:val="nil"/>
          <w:between w:val="nil"/>
        </w:pBdr>
        <w:ind w:right="-92"/>
        <w:jc w:val="both"/>
        <w:rPr>
          <w:rFonts w:ascii="Times New Roman" w:eastAsia="Times New Roman" w:hAnsi="Times New Roman" w:cs="Times New Roman"/>
          <w:b/>
          <w:color w:val="000000"/>
          <w:sz w:val="26"/>
          <w:szCs w:val="26"/>
        </w:rPr>
      </w:pPr>
    </w:p>
    <w:p w:rsidR="00CD61C1" w:rsidRDefault="00CD61C1">
      <w:pPr>
        <w:pBdr>
          <w:top w:val="nil"/>
          <w:left w:val="nil"/>
          <w:bottom w:val="nil"/>
          <w:right w:val="nil"/>
          <w:between w:val="nil"/>
        </w:pBdr>
        <w:ind w:right="-92"/>
        <w:jc w:val="both"/>
        <w:rPr>
          <w:rFonts w:ascii="Times New Roman" w:eastAsia="Times New Roman" w:hAnsi="Times New Roman" w:cs="Times New Roman"/>
          <w:b/>
          <w:color w:val="000000"/>
          <w:sz w:val="26"/>
          <w:szCs w:val="26"/>
        </w:rPr>
      </w:pPr>
    </w:p>
    <w:p w:rsidR="000051CA" w:rsidRDefault="007B3972">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МНЕНИЕ</w:t>
      </w:r>
    </w:p>
    <w:p w:rsidR="000051CA" w:rsidRDefault="007B3972">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Профсоюзной организации</w:t>
      </w:r>
    </w:p>
    <w:p w:rsidR="000051CA" w:rsidRDefault="007B3972">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сотрудников СГЭУ</w:t>
      </w:r>
    </w:p>
    <w:p w:rsidR="000051CA" w:rsidRDefault="007B3972">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УЧТЕНО</w:t>
      </w:r>
    </w:p>
    <w:p w:rsidR="000051CA" w:rsidRDefault="007B3972">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roofErr w:type="gramStart"/>
      <w:r>
        <w:rPr>
          <w:rFonts w:ascii="Times New Roman" w:eastAsia="Times New Roman" w:hAnsi="Times New Roman" w:cs="Times New Roman"/>
          <w:color w:val="000000"/>
          <w:sz w:val="26"/>
          <w:szCs w:val="26"/>
        </w:rPr>
        <w:t>протокол  от</w:t>
      </w:r>
      <w:proofErr w:type="gramEnd"/>
      <w:r>
        <w:rPr>
          <w:rFonts w:ascii="Times New Roman" w:eastAsia="Times New Roman" w:hAnsi="Times New Roman" w:cs="Times New Roman"/>
          <w:color w:val="000000"/>
          <w:sz w:val="26"/>
          <w:szCs w:val="26"/>
        </w:rPr>
        <w:t xml:space="preserve"> _________)</w:t>
      </w:r>
    </w:p>
    <w:p w:rsidR="000051CA" w:rsidRDefault="000051CA">
      <w:pPr>
        <w:pBdr>
          <w:top w:val="nil"/>
          <w:left w:val="nil"/>
          <w:bottom w:val="nil"/>
          <w:right w:val="nil"/>
          <w:between w:val="nil"/>
        </w:pBdr>
        <w:ind w:right="-92"/>
        <w:jc w:val="both"/>
        <w:rPr>
          <w:rFonts w:ascii="Times New Roman" w:eastAsia="Times New Roman" w:hAnsi="Times New Roman" w:cs="Times New Roman"/>
          <w:color w:val="000000"/>
          <w:sz w:val="26"/>
          <w:szCs w:val="26"/>
        </w:rPr>
      </w:pPr>
    </w:p>
    <w:p w:rsidR="000051CA" w:rsidRDefault="007B3972">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Председатель</w:t>
      </w:r>
    </w:p>
    <w:p w:rsidR="000051CA" w:rsidRDefault="007B3972">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Профсоюзной организации</w:t>
      </w:r>
    </w:p>
    <w:p w:rsidR="000051CA" w:rsidRDefault="007B3972">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сотрудников СГЭУ Е.С.Мост</w:t>
      </w:r>
    </w:p>
    <w:p w:rsidR="000051CA" w:rsidRDefault="007B3972">
      <w:pPr>
        <w:pBdr>
          <w:top w:val="nil"/>
          <w:left w:val="nil"/>
          <w:bottom w:val="nil"/>
          <w:right w:val="nil"/>
          <w:between w:val="nil"/>
        </w:pBdr>
        <w:ind w:right="-9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_____________</w:t>
      </w:r>
    </w:p>
    <w:p w:rsidR="000051CA" w:rsidRDefault="000051CA">
      <w:pPr>
        <w:pBdr>
          <w:top w:val="nil"/>
          <w:left w:val="nil"/>
          <w:bottom w:val="nil"/>
          <w:right w:val="nil"/>
          <w:between w:val="nil"/>
        </w:pBdr>
        <w:spacing w:line="360" w:lineRule="auto"/>
        <w:jc w:val="both"/>
        <w:rPr>
          <w:rFonts w:ascii="Times New Roman" w:eastAsia="Times New Roman" w:hAnsi="Times New Roman" w:cs="Times New Roman"/>
          <w:color w:val="000000"/>
          <w:sz w:val="28"/>
          <w:szCs w:val="28"/>
        </w:rPr>
      </w:pPr>
    </w:p>
    <w:p w:rsidR="000051CA" w:rsidRDefault="000051CA">
      <w:pPr>
        <w:pBdr>
          <w:top w:val="nil"/>
          <w:left w:val="nil"/>
          <w:bottom w:val="nil"/>
          <w:right w:val="nil"/>
          <w:between w:val="nil"/>
        </w:pBdr>
        <w:spacing w:line="360" w:lineRule="auto"/>
        <w:jc w:val="right"/>
        <w:rPr>
          <w:rFonts w:ascii="Times New Roman" w:eastAsia="Times New Roman" w:hAnsi="Times New Roman" w:cs="Times New Roman"/>
          <w:color w:val="000000"/>
          <w:sz w:val="28"/>
          <w:szCs w:val="28"/>
        </w:rPr>
      </w:pPr>
    </w:p>
    <w:p w:rsidR="000051CA" w:rsidRDefault="000051CA">
      <w:pPr>
        <w:widowControl w:val="0"/>
        <w:spacing w:line="360" w:lineRule="auto"/>
        <w:rPr>
          <w:rFonts w:ascii="Times New Roman" w:eastAsia="Times New Roman" w:hAnsi="Times New Roman" w:cs="Times New Roman"/>
          <w:b/>
          <w:sz w:val="24"/>
          <w:szCs w:val="24"/>
        </w:rPr>
        <w:sectPr w:rsidR="000051CA" w:rsidSect="00D3677F">
          <w:footerReference w:type="default" r:id="rId17"/>
          <w:pgSz w:w="11906" w:h="16838"/>
          <w:pgMar w:top="709" w:right="566" w:bottom="1134" w:left="1842" w:header="708" w:footer="708" w:gutter="0"/>
          <w:pgNumType w:start="1"/>
          <w:cols w:space="720"/>
        </w:sectPr>
      </w:pPr>
    </w:p>
    <w:p w:rsidR="00431161" w:rsidRPr="000C1827" w:rsidRDefault="00431161" w:rsidP="00431161">
      <w:pPr>
        <w:widowControl w:val="0"/>
        <w:pBdr>
          <w:top w:val="nil"/>
          <w:left w:val="nil"/>
          <w:bottom w:val="nil"/>
          <w:right w:val="nil"/>
          <w:between w:val="nil"/>
        </w:pBdr>
        <w:spacing w:line="360" w:lineRule="auto"/>
        <w:jc w:val="right"/>
        <w:rPr>
          <w:rFonts w:ascii="Times New Roman" w:eastAsia="Times New Roman" w:hAnsi="Times New Roman" w:cs="Times New Roman"/>
          <w:sz w:val="24"/>
          <w:szCs w:val="24"/>
        </w:rPr>
      </w:pPr>
      <w:r w:rsidRPr="000C1827">
        <w:rPr>
          <w:rFonts w:ascii="Times New Roman" w:eastAsia="Times New Roman" w:hAnsi="Times New Roman" w:cs="Times New Roman"/>
          <w:sz w:val="24"/>
          <w:szCs w:val="24"/>
        </w:rPr>
        <w:lastRenderedPageBreak/>
        <w:t>Приложение 1</w:t>
      </w:r>
    </w:p>
    <w:p w:rsidR="00431161" w:rsidRPr="00A30098" w:rsidRDefault="00431161" w:rsidP="00431161">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Показатели и критерии эффективности деятельности, условия получения и размеры стимулирующих выплат работниками из числа ППС</w:t>
      </w:r>
    </w:p>
    <w:tbl>
      <w:tblPr>
        <w:tblW w:w="15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560"/>
      </w:tblGrid>
      <w:tr w:rsidR="00431161" w:rsidRPr="00A30098" w:rsidTr="002D7E92">
        <w:trPr>
          <w:trHeight w:val="226"/>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Наименование выплаты</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Условия получения выплаты</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Показатели и критерии эффективности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Периодичность выплаты</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Размер, руб.</w:t>
            </w:r>
          </w:p>
        </w:tc>
      </w:tr>
      <w:tr w:rsidR="00431161" w:rsidRPr="00A30098" w:rsidTr="002D7E92">
        <w:trPr>
          <w:trHeight w:val="2280"/>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1</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b/>
                <w:sz w:val="23"/>
                <w:szCs w:val="23"/>
              </w:rPr>
            </w:pPr>
            <w:r w:rsidRPr="00A30098">
              <w:rPr>
                <w:rFonts w:ascii="Times New Roman" w:eastAsia="Times New Roman" w:hAnsi="Times New Roman" w:cs="Times New Roman"/>
                <w:sz w:val="23"/>
                <w:szCs w:val="23"/>
              </w:rPr>
              <w:t xml:space="preserve">Вклад в публикационную активность </w:t>
            </w:r>
            <w:r w:rsidRPr="00A30098">
              <w:rPr>
                <w:rFonts w:ascii="Times New Roman" w:eastAsia="Times New Roman" w:hAnsi="Times New Roman" w:cs="Times New Roman"/>
                <w:b/>
                <w:sz w:val="23"/>
                <w:szCs w:val="23"/>
              </w:rPr>
              <w:t>(</w:t>
            </w:r>
            <w:proofErr w:type="spellStart"/>
            <w:r w:rsidRPr="00A30098">
              <w:rPr>
                <w:rFonts w:ascii="Times New Roman" w:eastAsia="Times New Roman" w:hAnsi="Times New Roman" w:cs="Times New Roman"/>
                <w:b/>
                <w:sz w:val="23"/>
                <w:szCs w:val="23"/>
              </w:rPr>
              <w:t>Scopus</w:t>
            </w:r>
            <w:proofErr w:type="spellEnd"/>
            <w:r w:rsidRPr="00A30098">
              <w:rPr>
                <w:rFonts w:ascii="Times New Roman" w:eastAsia="Times New Roman" w:hAnsi="Times New Roman" w:cs="Times New Roman"/>
                <w:b/>
                <w:sz w:val="23"/>
                <w:szCs w:val="23"/>
              </w:rPr>
              <w:t xml:space="preserve">, </w:t>
            </w:r>
          </w:p>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b/>
                <w:sz w:val="23"/>
                <w:szCs w:val="23"/>
              </w:rPr>
            </w:pPr>
            <w:proofErr w:type="spellStart"/>
            <w:r w:rsidRPr="00A30098">
              <w:rPr>
                <w:rFonts w:ascii="Times New Roman" w:eastAsia="Times New Roman" w:hAnsi="Times New Roman" w:cs="Times New Roman"/>
                <w:b/>
                <w:sz w:val="23"/>
                <w:szCs w:val="23"/>
              </w:rPr>
              <w:t>Web</w:t>
            </w:r>
            <w:proofErr w:type="spellEnd"/>
            <w:r w:rsidRPr="00A30098">
              <w:rPr>
                <w:rFonts w:ascii="Times New Roman" w:eastAsia="Times New Roman" w:hAnsi="Times New Roman" w:cs="Times New Roman"/>
                <w:b/>
                <w:sz w:val="23"/>
                <w:szCs w:val="23"/>
              </w:rPr>
              <w:t xml:space="preserve"> </w:t>
            </w:r>
            <w:proofErr w:type="spellStart"/>
            <w:r w:rsidRPr="00A30098">
              <w:rPr>
                <w:rFonts w:ascii="Times New Roman" w:eastAsia="Times New Roman" w:hAnsi="Times New Roman" w:cs="Times New Roman"/>
                <w:b/>
                <w:sz w:val="23"/>
                <w:szCs w:val="23"/>
              </w:rPr>
              <w:t>of</w:t>
            </w:r>
            <w:proofErr w:type="spellEnd"/>
            <w:r w:rsidRPr="00A30098">
              <w:rPr>
                <w:rFonts w:ascii="Times New Roman" w:eastAsia="Times New Roman" w:hAnsi="Times New Roman" w:cs="Times New Roman"/>
                <w:b/>
                <w:sz w:val="23"/>
                <w:szCs w:val="23"/>
              </w:rPr>
              <w:t xml:space="preserve"> </w:t>
            </w:r>
            <w:proofErr w:type="spellStart"/>
            <w:r w:rsidRPr="00A30098">
              <w:rPr>
                <w:rFonts w:ascii="Times New Roman" w:eastAsia="Times New Roman" w:hAnsi="Times New Roman" w:cs="Times New Roman"/>
                <w:b/>
                <w:sz w:val="23"/>
                <w:szCs w:val="23"/>
              </w:rPr>
              <w:t>Science</w:t>
            </w:r>
            <w:proofErr w:type="spellEnd"/>
            <w:r w:rsidRPr="00A30098">
              <w:rPr>
                <w:rFonts w:ascii="Times New Roman" w:eastAsia="Times New Roman" w:hAnsi="Times New Roman" w:cs="Times New Roman"/>
                <w:b/>
                <w:sz w:val="23"/>
                <w:szCs w:val="23"/>
              </w:rPr>
              <w:t xml:space="preserve">, </w:t>
            </w:r>
            <w:r w:rsidRPr="00A30098">
              <w:rPr>
                <w:rFonts w:ascii="Times New Roman" w:eastAsia="Times New Roman" w:hAnsi="Times New Roman" w:cs="Times New Roman"/>
                <w:b/>
                <w:sz w:val="23"/>
                <w:szCs w:val="23"/>
                <w:lang w:val="en-US"/>
              </w:rPr>
              <w:t>RSCI</w:t>
            </w:r>
            <w:r w:rsidRPr="00A30098">
              <w:rPr>
                <w:rFonts w:ascii="Times New Roman" w:eastAsia="Times New Roman" w:hAnsi="Times New Roman" w:cs="Times New Roman"/>
                <w:b/>
                <w:sz w:val="23"/>
                <w:szCs w:val="23"/>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Выполнение показателей и критериев эффективности деятельности</w:t>
            </w: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1 (одна) единица публикации</w:t>
            </w:r>
            <w:r w:rsidRPr="00A30098">
              <w:rPr>
                <w:rFonts w:ascii="Times New Roman" w:eastAsia="Times New Roman" w:hAnsi="Times New Roman" w:cs="Times New Roman"/>
                <w:sz w:val="23"/>
                <w:szCs w:val="23"/>
              </w:rPr>
              <w:t xml:space="preserve">, проиндексированная в изданиях международной базы цитирования </w:t>
            </w:r>
            <w:proofErr w:type="spellStart"/>
            <w:r w:rsidRPr="00A30098">
              <w:rPr>
                <w:rFonts w:ascii="Times New Roman" w:eastAsia="Times New Roman" w:hAnsi="Times New Roman" w:cs="Times New Roman"/>
                <w:sz w:val="23"/>
                <w:szCs w:val="23"/>
              </w:rPr>
              <w:t>Web</w:t>
            </w:r>
            <w:proofErr w:type="spellEnd"/>
            <w:r w:rsidRPr="00A30098">
              <w:rPr>
                <w:rFonts w:ascii="Times New Roman" w:eastAsia="Times New Roman" w:hAnsi="Times New Roman" w:cs="Times New Roman"/>
                <w:sz w:val="23"/>
                <w:szCs w:val="23"/>
              </w:rPr>
              <w:t xml:space="preserve"> </w:t>
            </w:r>
            <w:proofErr w:type="spellStart"/>
            <w:r w:rsidRPr="00A30098">
              <w:rPr>
                <w:rFonts w:ascii="Times New Roman" w:eastAsia="Times New Roman" w:hAnsi="Times New Roman" w:cs="Times New Roman"/>
                <w:sz w:val="23"/>
                <w:szCs w:val="23"/>
              </w:rPr>
              <w:t>of</w:t>
            </w:r>
            <w:proofErr w:type="spellEnd"/>
            <w:r w:rsidRPr="00A30098">
              <w:rPr>
                <w:rFonts w:ascii="Times New Roman" w:eastAsia="Times New Roman" w:hAnsi="Times New Roman" w:cs="Times New Roman"/>
                <w:sz w:val="23"/>
                <w:szCs w:val="23"/>
              </w:rPr>
              <w:t xml:space="preserve"> </w:t>
            </w:r>
            <w:proofErr w:type="spellStart"/>
            <w:r w:rsidRPr="00A30098">
              <w:rPr>
                <w:rFonts w:ascii="Times New Roman" w:eastAsia="Times New Roman" w:hAnsi="Times New Roman" w:cs="Times New Roman"/>
                <w:sz w:val="23"/>
                <w:szCs w:val="23"/>
              </w:rPr>
              <w:t>Science</w:t>
            </w:r>
            <w:proofErr w:type="spellEnd"/>
            <w:r w:rsidRPr="00A30098">
              <w:rPr>
                <w:rFonts w:ascii="Times New Roman" w:eastAsia="Times New Roman" w:hAnsi="Times New Roman" w:cs="Times New Roman"/>
                <w:sz w:val="23"/>
                <w:szCs w:val="23"/>
              </w:rPr>
              <w:t>, имеющая активный</w:t>
            </w:r>
            <w:r w:rsidRPr="00A30098">
              <w:rPr>
                <w:rFonts w:ascii="Times New Roman" w:eastAsia="Times New Roman" w:hAnsi="Times New Roman" w:cs="Times New Roman"/>
                <w:b/>
                <w:sz w:val="23"/>
                <w:szCs w:val="23"/>
              </w:rPr>
              <w:t xml:space="preserve"> </w:t>
            </w:r>
            <w:r w:rsidRPr="00A30098">
              <w:rPr>
                <w:rFonts w:ascii="Times New Roman" w:eastAsia="Times New Roman" w:hAnsi="Times New Roman" w:cs="Times New Roman"/>
                <w:sz w:val="23"/>
                <w:szCs w:val="23"/>
              </w:rPr>
              <w:t xml:space="preserve">DOI </w:t>
            </w:r>
          </w:p>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или</w:t>
            </w: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1 (одна) единица публикации,</w:t>
            </w:r>
            <w:r w:rsidRPr="00A30098">
              <w:rPr>
                <w:rFonts w:ascii="Times New Roman" w:eastAsia="Times New Roman" w:hAnsi="Times New Roman" w:cs="Times New Roman"/>
                <w:sz w:val="23"/>
                <w:szCs w:val="23"/>
              </w:rPr>
              <w:t xml:space="preserve"> проиндексированная в изданиях международной базы цитирования </w:t>
            </w:r>
            <w:proofErr w:type="spellStart"/>
            <w:r w:rsidRPr="00A30098">
              <w:rPr>
                <w:rFonts w:ascii="Times New Roman" w:eastAsia="Times New Roman" w:hAnsi="Times New Roman" w:cs="Times New Roman"/>
                <w:sz w:val="23"/>
                <w:szCs w:val="23"/>
              </w:rPr>
              <w:t>Scopus</w:t>
            </w:r>
            <w:proofErr w:type="spellEnd"/>
            <w:r w:rsidRPr="00A30098">
              <w:rPr>
                <w:rFonts w:ascii="Times New Roman" w:eastAsia="Times New Roman" w:hAnsi="Times New Roman" w:cs="Times New Roman"/>
                <w:sz w:val="23"/>
                <w:szCs w:val="23"/>
              </w:rPr>
              <w:t>, имеющая активный</w:t>
            </w:r>
            <w:r w:rsidRPr="00A30098">
              <w:rPr>
                <w:rFonts w:ascii="Times New Roman" w:eastAsia="Times New Roman" w:hAnsi="Times New Roman" w:cs="Times New Roman"/>
                <w:b/>
                <w:sz w:val="23"/>
                <w:szCs w:val="23"/>
              </w:rPr>
              <w:t xml:space="preserve"> </w:t>
            </w:r>
            <w:r w:rsidRPr="00A30098">
              <w:rPr>
                <w:rFonts w:ascii="Times New Roman" w:eastAsia="Times New Roman" w:hAnsi="Times New Roman" w:cs="Times New Roman"/>
                <w:sz w:val="23"/>
                <w:szCs w:val="23"/>
              </w:rPr>
              <w:t xml:space="preserve">DOI </w:t>
            </w:r>
          </w:p>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или</w:t>
            </w: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 xml:space="preserve">1 (одна) единица публикации, </w:t>
            </w:r>
            <w:r w:rsidRPr="00A30098">
              <w:rPr>
                <w:rFonts w:ascii="Times New Roman" w:eastAsia="Times New Roman" w:hAnsi="Times New Roman" w:cs="Times New Roman"/>
                <w:sz w:val="23"/>
                <w:szCs w:val="23"/>
              </w:rPr>
              <w:t>проиндексированная в</w:t>
            </w:r>
            <w:r w:rsidRPr="00A30098">
              <w:rPr>
                <w:rFonts w:ascii="Times New Roman" w:eastAsia="Times New Roman" w:hAnsi="Times New Roman" w:cs="Times New Roman"/>
                <w:b/>
                <w:sz w:val="23"/>
                <w:szCs w:val="23"/>
              </w:rPr>
              <w:t xml:space="preserve"> изданиях, индексируемых базой данных </w:t>
            </w:r>
            <w:r w:rsidRPr="00A30098">
              <w:rPr>
                <w:rFonts w:ascii="Times New Roman" w:eastAsia="Times New Roman" w:hAnsi="Times New Roman" w:cs="Times New Roman"/>
                <w:b/>
                <w:sz w:val="23"/>
                <w:szCs w:val="23"/>
                <w:lang w:val="en-US"/>
              </w:rPr>
              <w:t>RSCI</w:t>
            </w:r>
            <w:r w:rsidRPr="00A30098">
              <w:rPr>
                <w:rFonts w:ascii="Times New Roman" w:eastAsia="Times New Roman" w:hAnsi="Times New Roman" w:cs="Times New Roman"/>
                <w:sz w:val="23"/>
                <w:szCs w:val="23"/>
              </w:rPr>
              <w:t xml:space="preserve">, имеющая активный DOI </w:t>
            </w: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(но не более 3 (трех) единиц публикаций)</w:t>
            </w: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9 000 х К*</w:t>
            </w:r>
          </w:p>
        </w:tc>
      </w:tr>
      <w:tr w:rsidR="00431161" w:rsidRPr="00A30098" w:rsidTr="002D7E92">
        <w:trPr>
          <w:trHeight w:val="2280"/>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2</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b/>
                <w:sz w:val="23"/>
                <w:szCs w:val="23"/>
              </w:rPr>
            </w:pPr>
            <w:r w:rsidRPr="00A30098">
              <w:rPr>
                <w:rFonts w:ascii="Times New Roman" w:eastAsia="Times New Roman" w:hAnsi="Times New Roman" w:cs="Times New Roman"/>
                <w:sz w:val="23"/>
                <w:szCs w:val="23"/>
              </w:rPr>
              <w:t xml:space="preserve">Вклад в публикационную активность </w:t>
            </w:r>
            <w:r w:rsidRPr="00A30098">
              <w:rPr>
                <w:rFonts w:ascii="Times New Roman" w:eastAsia="Times New Roman" w:hAnsi="Times New Roman" w:cs="Times New Roman"/>
                <w:b/>
                <w:sz w:val="23"/>
                <w:szCs w:val="23"/>
              </w:rPr>
              <w:t>(РИНЦ)</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Выполнение показателей и критериев эффективности деятельности</w:t>
            </w:r>
          </w:p>
          <w:p w:rsidR="00431161" w:rsidRPr="00A30098" w:rsidRDefault="00431161" w:rsidP="002D7E92">
            <w:pPr>
              <w:widowControl w:val="0"/>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2 (две) единицы публикаций, проиндексированных в РИНЦ и имеющих активный DOI,</w:t>
            </w:r>
            <w:r w:rsidRPr="00A30098">
              <w:rPr>
                <w:rFonts w:ascii="Times New Roman" w:eastAsia="Times New Roman" w:hAnsi="Times New Roman" w:cs="Times New Roman"/>
                <w:sz w:val="23"/>
                <w:szCs w:val="23"/>
              </w:rPr>
              <w:t xml:space="preserve"> по результатам участия в конференциях, в том числе: </w:t>
            </w: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1</w:t>
            </w:r>
            <w:r w:rsidRPr="00A30098">
              <w:rPr>
                <w:rFonts w:ascii="Times New Roman" w:eastAsia="Times New Roman" w:hAnsi="Times New Roman" w:cs="Times New Roman"/>
                <w:sz w:val="23"/>
                <w:szCs w:val="23"/>
              </w:rPr>
              <w:t xml:space="preserve"> Всероссийской научной конференции </w:t>
            </w:r>
          </w:p>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и</w:t>
            </w: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1</w:t>
            </w:r>
            <w:r w:rsidRPr="00A30098">
              <w:rPr>
                <w:rFonts w:ascii="Times New Roman" w:eastAsia="Times New Roman" w:hAnsi="Times New Roman" w:cs="Times New Roman"/>
                <w:sz w:val="23"/>
                <w:szCs w:val="23"/>
              </w:rPr>
              <w:t xml:space="preserve"> Международной научной конференции.</w:t>
            </w: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Для должностей ассистент, преподаватель, старший преподаватель допустима замена показателя на:</w:t>
            </w: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 xml:space="preserve"> </w:t>
            </w:r>
            <w:r w:rsidRPr="00A30098">
              <w:rPr>
                <w:rFonts w:ascii="Times New Roman" w:eastAsia="Times New Roman" w:hAnsi="Times New Roman" w:cs="Times New Roman"/>
                <w:b/>
                <w:sz w:val="23"/>
                <w:szCs w:val="23"/>
              </w:rPr>
              <w:t>2 (две) единицы публикаций</w:t>
            </w:r>
            <w:r w:rsidRPr="00A30098">
              <w:rPr>
                <w:rFonts w:ascii="Times New Roman" w:eastAsia="Times New Roman" w:hAnsi="Times New Roman" w:cs="Times New Roman"/>
                <w:sz w:val="23"/>
                <w:szCs w:val="23"/>
              </w:rPr>
              <w:t xml:space="preserve"> в </w:t>
            </w:r>
            <w:proofErr w:type="gramStart"/>
            <w:r w:rsidRPr="00A30098">
              <w:rPr>
                <w:rFonts w:ascii="Times New Roman" w:eastAsia="Times New Roman" w:hAnsi="Times New Roman" w:cs="Times New Roman"/>
                <w:sz w:val="23"/>
                <w:szCs w:val="23"/>
              </w:rPr>
              <w:t xml:space="preserve">изданиях, </w:t>
            </w:r>
            <w:sdt>
              <w:sdtPr>
                <w:rPr>
                  <w:sz w:val="23"/>
                  <w:szCs w:val="23"/>
                </w:rPr>
                <w:tag w:val="goog_rdk_49"/>
                <w:id w:val="-1699607741"/>
                <w:showingPlcHdr/>
              </w:sdtPr>
              <w:sdtEndPr>
                <w:rPr>
                  <w:b/>
                  <w:u w:val="single"/>
                </w:rPr>
              </w:sdtEndPr>
              <w:sdtContent>
                <w:r w:rsidRPr="00A30098">
                  <w:rPr>
                    <w:b/>
                    <w:sz w:val="23"/>
                    <w:szCs w:val="23"/>
                    <w:u w:val="single"/>
                  </w:rPr>
                  <w:t xml:space="preserve">  </w:t>
                </w:r>
                <w:proofErr w:type="gramEnd"/>
                <w:r w:rsidRPr="00A30098">
                  <w:rPr>
                    <w:b/>
                    <w:sz w:val="23"/>
                    <w:szCs w:val="23"/>
                    <w:u w:val="single"/>
                  </w:rPr>
                  <w:t xml:space="preserve">   </w:t>
                </w:r>
              </w:sdtContent>
            </w:sdt>
            <w:r w:rsidRPr="00A30098">
              <w:rPr>
                <w:rFonts w:ascii="Times New Roman" w:eastAsia="Times New Roman" w:hAnsi="Times New Roman" w:cs="Times New Roman"/>
                <w:b/>
                <w:sz w:val="23"/>
                <w:szCs w:val="23"/>
              </w:rPr>
              <w:t>проиндексированных</w:t>
            </w:r>
            <w:r w:rsidRPr="00A30098">
              <w:rPr>
                <w:rFonts w:ascii="Times New Roman" w:eastAsia="Times New Roman" w:hAnsi="Times New Roman" w:cs="Times New Roman"/>
                <w:sz w:val="23"/>
                <w:szCs w:val="23"/>
              </w:rPr>
              <w:t xml:space="preserve">  в РИНЦ и имеющих активный DOI</w:t>
            </w:r>
            <w:r>
              <w:rPr>
                <w:rFonts w:ascii="Times New Roman" w:eastAsia="Times New Roman" w:hAnsi="Times New Roman" w:cs="Times New Roman"/>
                <w:sz w:val="23"/>
                <w:szCs w:val="23"/>
              </w:rPr>
              <w:t xml:space="preserve"> (</w:t>
            </w:r>
            <w:r w:rsidRPr="00C566F7">
              <w:rPr>
                <w:rFonts w:ascii="Times New Roman" w:eastAsia="Times New Roman" w:hAnsi="Times New Roman" w:cs="Times New Roman"/>
                <w:sz w:val="23"/>
                <w:szCs w:val="23"/>
              </w:rPr>
              <w:t>либо 2 (две) Всероссийской научной конференции, либо  2 (две) Международной научной конференции)</w:t>
            </w:r>
            <w:r w:rsidRPr="00A30098">
              <w:rPr>
                <w:rFonts w:ascii="Times New Roman" w:eastAsia="Times New Roman" w:hAnsi="Times New Roman" w:cs="Times New Roman"/>
                <w:sz w:val="23"/>
                <w:szCs w:val="23"/>
              </w:rPr>
              <w:t>.</w:t>
            </w:r>
          </w:p>
          <w:p w:rsidR="00431161"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highlight w:val="magenta"/>
              </w:rPr>
            </w:pPr>
          </w:p>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highlight w:val="magenta"/>
              </w:rPr>
            </w:pP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 xml:space="preserve">    1500 х К*</w:t>
            </w:r>
          </w:p>
        </w:tc>
      </w:tr>
      <w:tr w:rsidR="00431161" w:rsidRPr="00A30098" w:rsidTr="002D7E92">
        <w:trPr>
          <w:trHeight w:val="2280"/>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3</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pBdr>
                <w:top w:val="nil"/>
                <w:left w:val="nil"/>
                <w:bottom w:val="nil"/>
                <w:right w:val="nil"/>
                <w:between w:val="nil"/>
              </w:pBdr>
              <w:jc w:val="center"/>
              <w:rPr>
                <w:rFonts w:ascii="Times New Roman" w:eastAsia="Times New Roman" w:hAnsi="Times New Roman" w:cs="Times New Roman"/>
                <w:b/>
                <w:sz w:val="23"/>
                <w:szCs w:val="23"/>
              </w:rPr>
            </w:pPr>
            <w:r w:rsidRPr="00A30098">
              <w:rPr>
                <w:rFonts w:ascii="Times New Roman" w:eastAsia="Times New Roman" w:hAnsi="Times New Roman" w:cs="Times New Roman"/>
                <w:sz w:val="23"/>
                <w:szCs w:val="23"/>
              </w:rPr>
              <w:t xml:space="preserve">Вклад в публикационную активность  </w:t>
            </w:r>
            <w:r w:rsidRPr="00A30098">
              <w:rPr>
                <w:rFonts w:ascii="Times New Roman" w:eastAsia="Times New Roman" w:hAnsi="Times New Roman" w:cs="Times New Roman"/>
                <w:b/>
                <w:sz w:val="23"/>
                <w:szCs w:val="23"/>
              </w:rPr>
              <w:t>(ВАК)</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Выполнение показателей и критериев эффективности деятельности</w:t>
            </w:r>
          </w:p>
          <w:p w:rsidR="00431161" w:rsidRPr="00A30098" w:rsidRDefault="00431161" w:rsidP="002D7E92">
            <w:pPr>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 xml:space="preserve">1 (одна) единица публикации </w:t>
            </w:r>
            <w:r w:rsidRPr="00A30098">
              <w:rPr>
                <w:rFonts w:ascii="Times New Roman" w:eastAsia="Times New Roman" w:hAnsi="Times New Roman" w:cs="Times New Roman"/>
                <w:sz w:val="23"/>
                <w:szCs w:val="23"/>
              </w:rPr>
              <w:t xml:space="preserve">в журналах ВАК, проиндексированная в РИНЦ </w:t>
            </w:r>
            <w:r w:rsidRPr="00A30098">
              <w:rPr>
                <w:rFonts w:ascii="Times New Roman" w:eastAsia="Times New Roman" w:hAnsi="Times New Roman" w:cs="Times New Roman"/>
                <w:b/>
                <w:sz w:val="23"/>
                <w:szCs w:val="23"/>
              </w:rPr>
              <w:t>и имеющая активный DOI</w:t>
            </w:r>
            <w:r w:rsidRPr="00A30098">
              <w:rPr>
                <w:rFonts w:ascii="Times New Roman" w:eastAsia="Times New Roman" w:hAnsi="Times New Roman" w:cs="Times New Roman"/>
                <w:sz w:val="23"/>
                <w:szCs w:val="23"/>
              </w:rPr>
              <w:t>, в следующих категориях журналов:</w:t>
            </w:r>
          </w:p>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К - 1 из перечня рецензируемых научных изданий ВАК</w:t>
            </w:r>
          </w:p>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К - 2</w:t>
            </w:r>
            <w:r w:rsidRPr="00A30098">
              <w:rPr>
                <w:sz w:val="23"/>
                <w:szCs w:val="23"/>
              </w:rPr>
              <w:t xml:space="preserve"> </w:t>
            </w:r>
            <w:r w:rsidRPr="00A30098">
              <w:rPr>
                <w:rFonts w:ascii="Times New Roman" w:eastAsia="Times New Roman" w:hAnsi="Times New Roman" w:cs="Times New Roman"/>
                <w:sz w:val="23"/>
                <w:szCs w:val="23"/>
              </w:rPr>
              <w:t>из перечня рецензируемых научных изданий ВАК</w:t>
            </w:r>
          </w:p>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К - 3 из перечня рецензируемых научных изданий ВАК</w:t>
            </w:r>
          </w:p>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 xml:space="preserve">ВАК без категории (для статей, опубликованных в журналах ВАК в 2022 году до введения </w:t>
            </w:r>
            <w:proofErr w:type="spellStart"/>
            <w:r w:rsidRPr="00A30098">
              <w:rPr>
                <w:rFonts w:ascii="Times New Roman" w:eastAsia="Times New Roman" w:hAnsi="Times New Roman" w:cs="Times New Roman"/>
                <w:sz w:val="23"/>
                <w:szCs w:val="23"/>
              </w:rPr>
              <w:t>категорийности</w:t>
            </w:r>
            <w:proofErr w:type="spellEnd"/>
            <w:r w:rsidRPr="00A30098">
              <w:rPr>
                <w:rFonts w:ascii="Times New Roman" w:eastAsia="Times New Roman" w:hAnsi="Times New Roman" w:cs="Times New Roman"/>
                <w:sz w:val="23"/>
                <w:szCs w:val="23"/>
              </w:rPr>
              <w:t>)</w:t>
            </w:r>
          </w:p>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(но не более 4 (четырёх) единиц публикаций)</w:t>
            </w:r>
          </w:p>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jc w:val="both"/>
              <w:rPr>
                <w:rFonts w:ascii="Times New Roman" w:eastAsia="Times New Roman" w:hAnsi="Times New Roman" w:cs="Times New Roman"/>
                <w:sz w:val="23"/>
                <w:szCs w:val="23"/>
                <w:u w:val="single"/>
              </w:rPr>
            </w:pPr>
            <w:r w:rsidRPr="00A30098">
              <w:rPr>
                <w:rFonts w:ascii="Times New Roman" w:eastAsia="Times New Roman" w:hAnsi="Times New Roman" w:cs="Times New Roman"/>
                <w:sz w:val="23"/>
                <w:szCs w:val="23"/>
              </w:rPr>
              <w:t xml:space="preserve">Засчитываются публикации в журналах, входящих в Перечень рецензируемых научных изданий, в которых должны быть опубликованы основные научные результаты диссертаций на соискание ученой степени кандидата наук, на соискание ученой степени доктора наук, </w:t>
            </w:r>
            <w:r w:rsidRPr="00A30098">
              <w:rPr>
                <w:rFonts w:ascii="Times New Roman" w:eastAsia="Times New Roman" w:hAnsi="Times New Roman" w:cs="Times New Roman"/>
                <w:b/>
                <w:sz w:val="23"/>
                <w:szCs w:val="23"/>
              </w:rPr>
              <w:t>на дату выхода публикации</w:t>
            </w:r>
            <w:r w:rsidRPr="00A30098">
              <w:rPr>
                <w:rFonts w:ascii="Times New Roman" w:eastAsia="Times New Roman" w:hAnsi="Times New Roman" w:cs="Times New Roman"/>
                <w:sz w:val="23"/>
                <w:szCs w:val="23"/>
              </w:rPr>
              <w:t>.</w:t>
            </w:r>
          </w:p>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b/>
                <w:sz w:val="23"/>
                <w:szCs w:val="23"/>
                <w:u w:val="single"/>
              </w:rPr>
            </w:pPr>
          </w:p>
          <w:p w:rsidR="00431161" w:rsidRPr="00A30098" w:rsidRDefault="00431161" w:rsidP="002D7E92">
            <w:pPr>
              <w:widowControl w:val="0"/>
              <w:pBdr>
                <w:top w:val="nil"/>
                <w:left w:val="nil"/>
                <w:bottom w:val="nil"/>
                <w:right w:val="nil"/>
                <w:between w:val="nil"/>
              </w:pBdr>
              <w:rPr>
                <w:rFonts w:ascii="Times New Roman" w:eastAsia="Times New Roman" w:hAnsi="Times New Roman" w:cs="Times New Roman"/>
                <w:b/>
                <w:sz w:val="23"/>
                <w:szCs w:val="23"/>
                <w:u w:val="single"/>
              </w:rPr>
            </w:pP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 xml:space="preserve">9 000 х К* </w:t>
            </w:r>
          </w:p>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4 000 х К*</w:t>
            </w:r>
          </w:p>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2 500 х К*</w:t>
            </w:r>
          </w:p>
          <w:p w:rsidR="00431161" w:rsidRPr="00A30098" w:rsidRDefault="00431161" w:rsidP="002D7E92">
            <w:pPr>
              <w:widowControl w:val="0"/>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3 000 х К*</w:t>
            </w:r>
          </w:p>
        </w:tc>
      </w:tr>
      <w:tr w:rsidR="00431161" w:rsidRPr="00A30098" w:rsidTr="002D7E92">
        <w:trPr>
          <w:trHeight w:val="2280"/>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4</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Вклад в публикационную активность  (цитируемость)</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Выполнение показателей и критериев эффективности деятельности</w:t>
            </w:r>
          </w:p>
          <w:p w:rsidR="00431161" w:rsidRPr="00A30098" w:rsidRDefault="00431161" w:rsidP="002D7E92">
            <w:pPr>
              <w:pBdr>
                <w:top w:val="nil"/>
                <w:left w:val="nil"/>
                <w:bottom w:val="nil"/>
                <w:right w:val="nil"/>
                <w:between w:val="nil"/>
              </w:pBd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 xml:space="preserve">Значение показателя Индекса </w:t>
            </w:r>
            <w:proofErr w:type="spellStart"/>
            <w:r w:rsidRPr="00A30098">
              <w:rPr>
                <w:rFonts w:ascii="Times New Roman" w:eastAsia="Times New Roman" w:hAnsi="Times New Roman" w:cs="Times New Roman"/>
                <w:sz w:val="23"/>
                <w:szCs w:val="23"/>
              </w:rPr>
              <w:t>Хирша</w:t>
            </w:r>
            <w:proofErr w:type="spellEnd"/>
            <w:r w:rsidRPr="00A30098">
              <w:rPr>
                <w:rFonts w:ascii="Times New Roman" w:eastAsia="Times New Roman" w:hAnsi="Times New Roman" w:cs="Times New Roman"/>
                <w:sz w:val="23"/>
                <w:szCs w:val="23"/>
              </w:rPr>
              <w:t xml:space="preserve"> без учета </w:t>
            </w:r>
            <w:proofErr w:type="spellStart"/>
            <w:r w:rsidRPr="00A30098">
              <w:rPr>
                <w:rFonts w:ascii="Times New Roman" w:eastAsia="Times New Roman" w:hAnsi="Times New Roman" w:cs="Times New Roman"/>
                <w:sz w:val="23"/>
                <w:szCs w:val="23"/>
              </w:rPr>
              <w:t>самоцитирований</w:t>
            </w:r>
            <w:proofErr w:type="spellEnd"/>
            <w:r w:rsidRPr="00A30098">
              <w:rPr>
                <w:rFonts w:ascii="Times New Roman" w:eastAsia="Times New Roman" w:hAnsi="Times New Roman" w:cs="Times New Roman"/>
                <w:sz w:val="23"/>
                <w:szCs w:val="23"/>
              </w:rPr>
              <w:t xml:space="preserve">, определяемого </w:t>
            </w:r>
            <w:proofErr w:type="gramStart"/>
            <w:r w:rsidRPr="00A30098">
              <w:rPr>
                <w:rFonts w:ascii="Times New Roman" w:eastAsia="Times New Roman" w:hAnsi="Times New Roman" w:cs="Times New Roman"/>
                <w:sz w:val="23"/>
                <w:szCs w:val="23"/>
              </w:rPr>
              <w:t>РИНЦ,:</w:t>
            </w:r>
            <w:proofErr w:type="gramEnd"/>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15 и более</w:t>
            </w: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10-14</w:t>
            </w: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5-9</w:t>
            </w: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b/>
                <w:sz w:val="23"/>
                <w:szCs w:val="23"/>
              </w:rPr>
            </w:pP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b/>
                <w:sz w:val="23"/>
                <w:szCs w:val="23"/>
              </w:rPr>
            </w:pPr>
            <w:r w:rsidRPr="00A30098">
              <w:rPr>
                <w:rFonts w:ascii="Times New Roman" w:eastAsia="Times New Roman" w:hAnsi="Times New Roman" w:cs="Times New Roman"/>
                <w:sz w:val="23"/>
                <w:szCs w:val="23"/>
              </w:rPr>
              <w:t>Показатель вносится Управлением</w:t>
            </w:r>
            <w:r w:rsidRPr="00A30098">
              <w:rPr>
                <w:sz w:val="23"/>
                <w:szCs w:val="23"/>
              </w:rPr>
              <w:t xml:space="preserve"> </w:t>
            </w:r>
            <w:r w:rsidRPr="00A30098">
              <w:rPr>
                <w:rFonts w:ascii="Times New Roman" w:eastAsia="Times New Roman" w:hAnsi="Times New Roman" w:cs="Times New Roman"/>
                <w:sz w:val="23"/>
                <w:szCs w:val="23"/>
              </w:rPr>
              <w:t xml:space="preserve">по поддержке публикационной активности </w:t>
            </w:r>
            <w:r w:rsidRPr="00A30098">
              <w:rPr>
                <w:rFonts w:ascii="Times New Roman" w:eastAsia="Times New Roman" w:hAnsi="Times New Roman" w:cs="Times New Roman"/>
                <w:b/>
                <w:sz w:val="23"/>
                <w:szCs w:val="23"/>
              </w:rPr>
              <w:t>по состоянию на 31.08.2023 г.</w:t>
            </w: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b/>
                <w:sz w:val="23"/>
                <w:szCs w:val="23"/>
              </w:rPr>
            </w:pP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6 000</w:t>
            </w:r>
          </w:p>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4000</w:t>
            </w:r>
          </w:p>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2000</w:t>
            </w:r>
          </w:p>
        </w:tc>
      </w:tr>
      <w:tr w:rsidR="00431161" w:rsidRPr="00A30098" w:rsidTr="002D7E92">
        <w:trPr>
          <w:trHeight w:val="930"/>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5</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Научное руководство публикациями</w:t>
            </w:r>
          </w:p>
          <w:p w:rsidR="00431161" w:rsidRPr="00A30098" w:rsidRDefault="00431161" w:rsidP="002D7E92">
            <w:pP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обучающихся</w:t>
            </w:r>
          </w:p>
          <w:p w:rsidR="00431161" w:rsidRPr="00A30098" w:rsidRDefault="00431161" w:rsidP="002D7E92">
            <w:pPr>
              <w:jc w:val="center"/>
              <w:rPr>
                <w:rFonts w:ascii="Times New Roman" w:eastAsia="Times New Roman" w:hAnsi="Times New Roman" w:cs="Times New Roman"/>
                <w:sz w:val="23"/>
                <w:szCs w:val="23"/>
              </w:rPr>
            </w:pPr>
          </w:p>
          <w:p w:rsidR="00431161" w:rsidRPr="00A30098" w:rsidRDefault="00431161" w:rsidP="002D7E92">
            <w:pPr>
              <w:jc w:val="center"/>
              <w:rPr>
                <w:rFonts w:ascii="Times New Roman" w:eastAsia="Times New Roman" w:hAnsi="Times New Roman" w:cs="Times New Roman"/>
                <w:i/>
                <w:sz w:val="23"/>
                <w:szCs w:val="23"/>
              </w:rPr>
            </w:pP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Выполнение показателей и критериев эффективности деятельности</w:t>
            </w:r>
          </w:p>
          <w:p w:rsidR="00431161" w:rsidRPr="00A30098" w:rsidRDefault="00431161" w:rsidP="002D7E92">
            <w:pP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 xml:space="preserve">1 (одна) единица публикации обучающегося, проиндексированная в </w:t>
            </w:r>
            <w:proofErr w:type="gramStart"/>
            <w:r w:rsidRPr="00A30098">
              <w:rPr>
                <w:rFonts w:ascii="Times New Roman" w:eastAsia="Times New Roman" w:hAnsi="Times New Roman" w:cs="Times New Roman"/>
                <w:b/>
                <w:sz w:val="23"/>
                <w:szCs w:val="23"/>
              </w:rPr>
              <w:t xml:space="preserve">РИНЦ, </w:t>
            </w:r>
            <w:r w:rsidRPr="00A30098">
              <w:rPr>
                <w:rFonts w:ascii="Times New Roman" w:eastAsia="Times New Roman" w:hAnsi="Times New Roman" w:cs="Times New Roman"/>
                <w:sz w:val="23"/>
                <w:szCs w:val="23"/>
              </w:rPr>
              <w:t xml:space="preserve"> подготовленная</w:t>
            </w:r>
            <w:proofErr w:type="gramEnd"/>
            <w:r w:rsidRPr="00A30098">
              <w:rPr>
                <w:rFonts w:ascii="Times New Roman" w:eastAsia="Times New Roman" w:hAnsi="Times New Roman" w:cs="Times New Roman"/>
                <w:sz w:val="23"/>
                <w:szCs w:val="23"/>
              </w:rPr>
              <w:t xml:space="preserve"> под научным руководством ПР </w:t>
            </w: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(но не более 3 (трех) единиц публикаций)</w:t>
            </w: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p>
          <w:p w:rsidR="00431161" w:rsidRPr="00A30098" w:rsidRDefault="00431161" w:rsidP="002D7E92">
            <w:pPr>
              <w:widowControl w:val="0"/>
              <w:ind w:right="-47"/>
              <w:rPr>
                <w:rFonts w:ascii="Times New Roman" w:eastAsia="Times New Roman" w:hAnsi="Times New Roman" w:cs="Times New Roman"/>
                <w:i/>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500 х К*</w:t>
            </w:r>
          </w:p>
        </w:tc>
      </w:tr>
      <w:tr w:rsidR="00431161" w:rsidRPr="00A30098" w:rsidTr="002D7E92">
        <w:trPr>
          <w:trHeight w:val="930"/>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6</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jc w:val="center"/>
              <w:rPr>
                <w:rFonts w:ascii="Times New Roman" w:eastAsia="Times New Roman" w:hAnsi="Times New Roman" w:cs="Times New Roman"/>
                <w:sz w:val="23"/>
                <w:szCs w:val="23"/>
                <w:highlight w:val="yellow"/>
              </w:rPr>
            </w:pPr>
            <w:r w:rsidRPr="00A30098">
              <w:rPr>
                <w:rFonts w:ascii="Times New Roman" w:eastAsia="Times New Roman" w:hAnsi="Times New Roman" w:cs="Times New Roman"/>
                <w:sz w:val="23"/>
                <w:szCs w:val="23"/>
              </w:rPr>
              <w:t>Вклад в проектную деятельность  университета</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Выполнение показателей и критериев эффективности деятельности</w:t>
            </w:r>
          </w:p>
          <w:p w:rsidR="00431161" w:rsidRPr="00A30098" w:rsidRDefault="00431161" w:rsidP="002D7E92">
            <w:pPr>
              <w:rPr>
                <w:rFonts w:ascii="Times New Roman" w:eastAsia="Times New Roman" w:hAnsi="Times New Roman" w:cs="Times New Roman"/>
                <w:sz w:val="23"/>
                <w:szCs w:val="23"/>
                <w:highlight w:val="yellow"/>
              </w:rPr>
            </w:pPr>
            <w:r w:rsidRPr="00A30098">
              <w:rPr>
                <w:rFonts w:ascii="Times New Roman" w:eastAsia="Times New Roman" w:hAnsi="Times New Roman" w:cs="Times New Roman"/>
                <w:sz w:val="23"/>
                <w:szCs w:val="23"/>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r w:rsidRPr="00A30098">
              <w:rPr>
                <w:rFonts w:ascii="Times New Roman" w:eastAsia="Times New Roman" w:hAnsi="Times New Roman" w:cs="Times New Roman"/>
                <w:b/>
                <w:sz w:val="23"/>
                <w:szCs w:val="23"/>
              </w:rPr>
              <w:t>1 (одна) поддержанная проектная заявка</w:t>
            </w:r>
            <w:r w:rsidRPr="00A30098">
              <w:rPr>
                <w:rFonts w:ascii="Times New Roman" w:eastAsia="Times New Roman" w:hAnsi="Times New Roman" w:cs="Times New Roman"/>
                <w:sz w:val="23"/>
                <w:szCs w:val="23"/>
              </w:rPr>
              <w:t xml:space="preserve"> (кроме заявок на научные гранты), подготовленная обучающимися под руководством ПР, подтверждённая дипломами, протоколами, сертификатами и иными подтверждающими документами и имеющая внешнее финансовое обеспечение.</w:t>
            </w: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Количество поддержанных проектных заявок, которые могут быть предъявлены в ЭК, не ограничено.</w:t>
            </w:r>
            <w:r>
              <w:rPr>
                <w:rFonts w:ascii="Times New Roman" w:eastAsia="Times New Roman" w:hAnsi="Times New Roman" w:cs="Times New Roman"/>
                <w:sz w:val="23"/>
                <w:szCs w:val="23"/>
              </w:rPr>
              <w:t xml:space="preserve"> Все проектные заявки должны быть зафиксированы в Центре развития предпринимательства. </w:t>
            </w:r>
          </w:p>
          <w:p w:rsidR="00431161" w:rsidRPr="00A30098" w:rsidRDefault="00431161" w:rsidP="002D7E92">
            <w:pPr>
              <w:widowControl w:val="0"/>
              <w:pBdr>
                <w:top w:val="nil"/>
                <w:left w:val="nil"/>
                <w:bottom w:val="nil"/>
                <w:right w:val="nil"/>
                <w:between w:val="nil"/>
              </w:pBdr>
              <w:ind w:right="-47"/>
              <w:rPr>
                <w:rFonts w:ascii="Times New Roman" w:eastAsia="Times New Roman" w:hAnsi="Times New Roman" w:cs="Times New Roman"/>
                <w:sz w:val="23"/>
                <w:szCs w:val="23"/>
              </w:rPr>
            </w:pPr>
          </w:p>
          <w:p w:rsidR="00431161" w:rsidRPr="00A30098" w:rsidRDefault="00431161" w:rsidP="002D7E92">
            <w:pPr>
              <w:widowControl w:val="0"/>
              <w:pBdr>
                <w:top w:val="nil"/>
                <w:left w:val="nil"/>
                <w:bottom w:val="nil"/>
                <w:right w:val="nil"/>
                <w:between w:val="nil"/>
              </w:pBdr>
              <w:ind w:right="-47"/>
              <w:rPr>
                <w:rFonts w:ascii="Times New Roman" w:eastAsia="Times New Roman" w:hAnsi="Times New Roman" w:cs="Times New Roman"/>
                <w:sz w:val="23"/>
                <w:szCs w:val="23"/>
              </w:rPr>
            </w:pP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pBdr>
                <w:top w:val="nil"/>
                <w:left w:val="nil"/>
                <w:bottom w:val="nil"/>
                <w:right w:val="nil"/>
                <w:between w:val="nil"/>
              </w:pBdr>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center"/>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2 500 х К*</w:t>
            </w:r>
          </w:p>
        </w:tc>
      </w:tr>
    </w:tbl>
    <w:p w:rsidR="00431161"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8"/>
          <w:szCs w:val="28"/>
        </w:rPr>
      </w:pP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8"/>
          <w:szCs w:val="28"/>
        </w:rPr>
        <w:t>*</w:t>
      </w:r>
      <w:r w:rsidRPr="00A30098">
        <w:rPr>
          <w:rFonts w:ascii="Times New Roman" w:eastAsia="Times New Roman" w:hAnsi="Times New Roman" w:cs="Times New Roman"/>
          <w:sz w:val="24"/>
          <w:szCs w:val="24"/>
        </w:rPr>
        <w:t xml:space="preserve">Размер стимулирующей выплаты по каждому показателю определяется с учетом коэффициента: </w:t>
      </w: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Ассистент, преподаватель, старший преподаватель – 1,0;</w:t>
      </w: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Старший преподаватель к.н., доцент, доцент со званием доцента – 1,3;</w:t>
      </w: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Доцент к.н. – 1,35;</w:t>
      </w: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Доцент к.н. со званием доцента, доцент д.н., доцент д.н. со званием доцента – 1,4;</w:t>
      </w: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Профессор к.н., профессор к.н. со званием профессора, заведующий кафедрой к.н. со званием доцента/профессора, директор института к.н., декан факультета к.н. – 1,45;</w:t>
      </w: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Профессор д.н. – 1,5; </w:t>
      </w: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Профессор д.н. со званием профессора, заведующий кафедрой д.н. со званием доцента/профессора, директор института д.н., декан факультета д.н. – 1,6.</w:t>
      </w: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p w:rsidR="00431161" w:rsidRPr="00A30098" w:rsidRDefault="00431161" w:rsidP="00431161">
      <w:pPr>
        <w:widowControl w:val="0"/>
        <w:pBdr>
          <w:top w:val="nil"/>
          <w:left w:val="nil"/>
          <w:bottom w:val="nil"/>
          <w:right w:val="nil"/>
          <w:between w:val="nil"/>
        </w:pBdr>
        <w:ind w:right="-45"/>
        <w:jc w:val="both"/>
        <w:rPr>
          <w:rFonts w:ascii="Times New Roman" w:eastAsia="Times New Roman" w:hAnsi="Times New Roman" w:cs="Times New Roman"/>
          <w:sz w:val="24"/>
          <w:szCs w:val="24"/>
        </w:rPr>
      </w:pPr>
    </w:p>
    <w:tbl>
      <w:tblPr>
        <w:tblW w:w="15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560"/>
      </w:tblGrid>
      <w:tr w:rsidR="00431161" w:rsidRPr="00A30098" w:rsidTr="002D7E92">
        <w:trPr>
          <w:trHeight w:val="226"/>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lastRenderedPageBreak/>
              <w:t>№</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Наименование выплаты</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Условия получения выплаты</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Показатели и критерии эффективности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Периодичность выплаты</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Размер, руб.</w:t>
            </w:r>
          </w:p>
        </w:tc>
      </w:tr>
      <w:tr w:rsidR="00431161" w:rsidRPr="00A30098" w:rsidTr="002D7E92">
        <w:trPr>
          <w:trHeight w:val="1124"/>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Мотивационная надбавка</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ind w:right="-40"/>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Трудоустройство в университет впервые за 2 последних календарных года либо выход из отпуска по уходу за ребенком</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Преподаватель, ассистент, старший преподаватель</w:t>
            </w:r>
          </w:p>
          <w:p w:rsidR="00431161" w:rsidRPr="00A30098" w:rsidRDefault="00431161" w:rsidP="002D7E92">
            <w:pPr>
              <w:widowControl w:val="0"/>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Старший преподаватель к.н., доцент, доцент со званием доцента </w:t>
            </w:r>
          </w:p>
          <w:p w:rsidR="00431161" w:rsidRPr="00A30098" w:rsidRDefault="00431161" w:rsidP="002D7E92">
            <w:pPr>
              <w:widowControl w:val="0"/>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Доцент к.н.</w:t>
            </w:r>
          </w:p>
          <w:p w:rsidR="00431161" w:rsidRPr="00A30098" w:rsidRDefault="00431161" w:rsidP="002D7E92">
            <w:pPr>
              <w:widowControl w:val="0"/>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Доцент к.н. со званием доцента, доцент д.н., доцент д.н. со званием доцента </w:t>
            </w:r>
          </w:p>
          <w:p w:rsidR="00431161" w:rsidRPr="00A30098" w:rsidRDefault="00431161" w:rsidP="002D7E92">
            <w:pPr>
              <w:widowControl w:val="0"/>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Профессор к.н., профессор к.н. со званием профессора, заведующий кафедрой к.н. со званием доцента/профессора, директор института к.н., декан факультета к.н. </w:t>
            </w:r>
          </w:p>
          <w:p w:rsidR="00431161" w:rsidRPr="00A30098" w:rsidRDefault="00431161" w:rsidP="002D7E92">
            <w:pPr>
              <w:widowControl w:val="0"/>
              <w:ind w:right="-45"/>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Профессор д.н. </w:t>
            </w:r>
          </w:p>
          <w:p w:rsidR="00431161" w:rsidRPr="00A30098" w:rsidRDefault="00431161" w:rsidP="002D7E92">
            <w:pPr>
              <w:widowControl w:val="0"/>
              <w:ind w:left="-10" w:right="-47"/>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Профессор д.н. со званием профессора, заведующий кафедрой д.н. со званием доцента/профессора, директор института д.н., декан факультета д.н.</w:t>
            </w: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Ежемесячно в течение первого года трудоустройства либо выхода из отпуска по уходу за ребенком</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10000</w:t>
            </w:r>
          </w:p>
        </w:tc>
      </w:tr>
    </w:tbl>
    <w:p w:rsidR="00431161" w:rsidRPr="00A30098" w:rsidRDefault="00431161" w:rsidP="00431161">
      <w:pPr>
        <w:spacing w:line="360" w:lineRule="auto"/>
        <w:jc w:val="right"/>
        <w:rPr>
          <w:rFonts w:ascii="Times New Roman" w:eastAsia="Times New Roman" w:hAnsi="Times New Roman" w:cs="Times New Roman"/>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r w:rsidRPr="00A30098">
        <w:rPr>
          <w:rFonts w:ascii="Times New Roman" w:eastAsia="Times New Roman" w:hAnsi="Times New Roman" w:cs="Times New Roman"/>
          <w:b/>
          <w:sz w:val="24"/>
          <w:szCs w:val="24"/>
        </w:rPr>
        <w:lastRenderedPageBreak/>
        <w:t>Дополнительные показатели и критерии эффективности деятельности, условия получения и размеры стимулирующих выплат работниками из числа ППС (</w:t>
      </w:r>
      <w:r w:rsidRPr="005263EA">
        <w:rPr>
          <w:rFonts w:ascii="Times New Roman" w:eastAsia="Times New Roman" w:hAnsi="Times New Roman" w:cs="Times New Roman"/>
          <w:b/>
          <w:sz w:val="24"/>
          <w:szCs w:val="24"/>
        </w:rPr>
        <w:t>заведующие кафедрами института</w:t>
      </w:r>
      <w:r w:rsidRPr="00A30098">
        <w:rPr>
          <w:rFonts w:ascii="Times New Roman" w:eastAsia="Times New Roman" w:hAnsi="Times New Roman" w:cs="Times New Roman"/>
          <w:b/>
          <w:sz w:val="24"/>
          <w:szCs w:val="24"/>
        </w:rPr>
        <w:t>/филиала/ факультета СППО)</w:t>
      </w:r>
    </w:p>
    <w:tbl>
      <w:tblPr>
        <w:tblW w:w="154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701"/>
      </w:tblGrid>
      <w:tr w:rsidR="00431161" w:rsidRPr="00A30098" w:rsidTr="002D7E92">
        <w:trPr>
          <w:trHeight w:val="1035"/>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Наименование выплаты</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Условия получения выплаты</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Показатели и критерии эффективности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Периодичность выплаты</w:t>
            </w:r>
          </w:p>
        </w:tc>
        <w:tc>
          <w:tcPr>
            <w:tcW w:w="1701"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Размер, руб.</w:t>
            </w:r>
          </w:p>
        </w:tc>
      </w:tr>
      <w:tr w:rsidR="00431161" w:rsidRPr="00A30098" w:rsidTr="002D7E92">
        <w:trPr>
          <w:trHeight w:val="1035"/>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b/>
                <w:sz w:val="24"/>
                <w:szCs w:val="24"/>
              </w:rPr>
            </w:pPr>
            <w:r w:rsidRPr="00A30098">
              <w:rPr>
                <w:rFonts w:ascii="Times New Roman" w:eastAsia="Times New Roman" w:hAnsi="Times New Roman" w:cs="Times New Roman"/>
                <w:b/>
                <w:sz w:val="24"/>
                <w:szCs w:val="24"/>
              </w:rPr>
              <w:t>1</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rPr>
                <w:rFonts w:ascii="Times New Roman" w:eastAsia="Times New Roman" w:hAnsi="Times New Roman" w:cs="Times New Roman"/>
                <w:b/>
                <w:sz w:val="24"/>
                <w:szCs w:val="24"/>
              </w:rPr>
            </w:pPr>
            <w:r w:rsidRPr="00A30098">
              <w:rPr>
                <w:rFonts w:ascii="Times New Roman" w:eastAsia="Times New Roman" w:hAnsi="Times New Roman" w:cs="Times New Roman"/>
                <w:sz w:val="24"/>
                <w:szCs w:val="24"/>
              </w:rPr>
              <w:t>Вклад в организацию эффективной работы кафедры</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Выполнение показателей и критериев эффективности деятельности.</w:t>
            </w:r>
          </w:p>
          <w:p w:rsidR="00431161" w:rsidRPr="00A30098" w:rsidRDefault="00431161" w:rsidP="002D7E92">
            <w:pPr>
              <w:widowControl w:val="0"/>
              <w:rPr>
                <w:rFonts w:ascii="Times New Roman" w:eastAsia="Times New Roman" w:hAnsi="Times New Roman" w:cs="Times New Roman"/>
                <w:b/>
                <w:sz w:val="24"/>
                <w:szCs w:val="24"/>
              </w:rPr>
            </w:pPr>
            <w:r w:rsidRPr="00A30098">
              <w:rPr>
                <w:rFonts w:ascii="Times New Roman" w:eastAsia="Times New Roman" w:hAnsi="Times New Roman" w:cs="Times New Roman"/>
                <w:sz w:val="24"/>
                <w:szCs w:val="24"/>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1.1 Доля успешно завершивших обучение (</w:t>
            </w:r>
            <w:proofErr w:type="spellStart"/>
            <w:r w:rsidRPr="00A30098">
              <w:rPr>
                <w:rFonts w:ascii="Times New Roman" w:eastAsia="Times New Roman" w:hAnsi="Times New Roman" w:cs="Times New Roman"/>
                <w:sz w:val="24"/>
                <w:szCs w:val="24"/>
              </w:rPr>
              <w:t>бакалавриат</w:t>
            </w:r>
            <w:proofErr w:type="spellEnd"/>
            <w:r w:rsidRPr="00A30098">
              <w:rPr>
                <w:rFonts w:ascii="Times New Roman" w:eastAsia="Times New Roman" w:hAnsi="Times New Roman" w:cs="Times New Roman"/>
                <w:sz w:val="24"/>
                <w:szCs w:val="24"/>
              </w:rPr>
              <w:t xml:space="preserve">, магистратура, </w:t>
            </w:r>
            <w:proofErr w:type="spellStart"/>
            <w:r w:rsidRPr="00A30098">
              <w:rPr>
                <w:rFonts w:ascii="Times New Roman" w:eastAsia="Times New Roman" w:hAnsi="Times New Roman" w:cs="Times New Roman"/>
                <w:sz w:val="24"/>
                <w:szCs w:val="24"/>
              </w:rPr>
              <w:t>специалитет</w:t>
            </w:r>
            <w:proofErr w:type="spellEnd"/>
            <w:r w:rsidRPr="00A30098">
              <w:rPr>
                <w:rFonts w:ascii="Times New Roman" w:eastAsia="Times New Roman" w:hAnsi="Times New Roman" w:cs="Times New Roman"/>
                <w:sz w:val="24"/>
                <w:szCs w:val="24"/>
              </w:rPr>
              <w:t xml:space="preserve">, </w:t>
            </w:r>
            <w:proofErr w:type="gramStart"/>
            <w:r w:rsidRPr="00A30098">
              <w:rPr>
                <w:rFonts w:ascii="Times New Roman" w:eastAsia="Times New Roman" w:hAnsi="Times New Roman" w:cs="Times New Roman"/>
                <w:sz w:val="24"/>
                <w:szCs w:val="24"/>
              </w:rPr>
              <w:t>СПО)  по</w:t>
            </w:r>
            <w:proofErr w:type="gramEnd"/>
            <w:r w:rsidRPr="00A30098">
              <w:rPr>
                <w:rFonts w:ascii="Times New Roman" w:eastAsia="Times New Roman" w:hAnsi="Times New Roman" w:cs="Times New Roman"/>
                <w:sz w:val="24"/>
                <w:szCs w:val="24"/>
              </w:rPr>
              <w:t xml:space="preserve"> ОПОП  кафедры более 70%                                       </w:t>
            </w:r>
          </w:p>
          <w:p w:rsidR="00431161" w:rsidRPr="00A30098" w:rsidRDefault="00431161" w:rsidP="002D7E92">
            <w:pPr>
              <w:widowControl w:val="0"/>
              <w:ind w:left="-10" w:right="-47"/>
              <w:jc w:val="both"/>
              <w:rPr>
                <w:rFonts w:ascii="Times New Roman" w:eastAsia="Times New Roman" w:hAnsi="Times New Roman" w:cs="Times New Roman"/>
                <w:sz w:val="24"/>
                <w:szCs w:val="24"/>
              </w:rPr>
            </w:pPr>
          </w:p>
          <w:p w:rsidR="00431161" w:rsidRPr="00A30098" w:rsidRDefault="00431161" w:rsidP="002D7E92">
            <w:pPr>
              <w:widowControl w:val="0"/>
              <w:ind w:left="-10" w:right="-47"/>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1.2. Доля обучающихся по договорам о целевом обучении по ОПОП кафедры не менее 10%                   </w:t>
            </w:r>
          </w:p>
          <w:p w:rsidR="00431161" w:rsidRPr="00A30098" w:rsidRDefault="00431161" w:rsidP="002D7E92">
            <w:pPr>
              <w:widowControl w:val="0"/>
              <w:ind w:left="-10" w:right="-47"/>
              <w:jc w:val="both"/>
              <w:rPr>
                <w:rFonts w:ascii="Times New Roman" w:eastAsia="Times New Roman" w:hAnsi="Times New Roman" w:cs="Times New Roman"/>
                <w:sz w:val="24"/>
                <w:szCs w:val="24"/>
              </w:rPr>
            </w:pP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 Ежемесячно</w:t>
            </w:r>
          </w:p>
          <w:p w:rsidR="00431161" w:rsidRPr="00A30098" w:rsidRDefault="00431161" w:rsidP="002D7E92">
            <w:pPr>
              <w:widowControl w:val="0"/>
              <w:rPr>
                <w:rFonts w:ascii="Times New Roman" w:eastAsia="Times New Roman" w:hAnsi="Times New Roman" w:cs="Times New Roman"/>
                <w:sz w:val="24"/>
                <w:szCs w:val="24"/>
              </w:rPr>
            </w:pPr>
          </w:p>
          <w:p w:rsidR="00431161" w:rsidRPr="00A30098" w:rsidRDefault="00431161" w:rsidP="002D7E92">
            <w:pPr>
              <w:widowControl w:val="0"/>
              <w:jc w:val="center"/>
              <w:rPr>
                <w:rFonts w:ascii="Times New Roman" w:eastAsia="Times New Roman" w:hAnsi="Times New Roman" w:cs="Times New Roman"/>
                <w:sz w:val="24"/>
                <w:szCs w:val="24"/>
              </w:rPr>
            </w:pPr>
          </w:p>
          <w:p w:rsidR="00431161" w:rsidRPr="00A30098" w:rsidRDefault="00431161" w:rsidP="002D7E92">
            <w:pPr>
              <w:widowControl w:val="0"/>
              <w:jc w:val="center"/>
              <w:rPr>
                <w:rFonts w:ascii="Times New Roman" w:eastAsia="Times New Roman" w:hAnsi="Times New Roman" w:cs="Times New Roman"/>
                <w:sz w:val="24"/>
                <w:szCs w:val="24"/>
              </w:rPr>
            </w:pPr>
          </w:p>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Ежемесячно</w:t>
            </w:r>
          </w:p>
        </w:tc>
        <w:tc>
          <w:tcPr>
            <w:tcW w:w="1701"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6000</w:t>
            </w:r>
          </w:p>
          <w:p w:rsidR="00431161" w:rsidRPr="00A30098" w:rsidRDefault="00431161" w:rsidP="002D7E92">
            <w:pPr>
              <w:widowControl w:val="0"/>
              <w:ind w:left="-10" w:right="-47"/>
              <w:rPr>
                <w:rFonts w:ascii="Times New Roman" w:eastAsia="Times New Roman" w:hAnsi="Times New Roman" w:cs="Times New Roman"/>
                <w:sz w:val="24"/>
                <w:szCs w:val="24"/>
              </w:rPr>
            </w:pPr>
          </w:p>
          <w:p w:rsidR="00431161" w:rsidRPr="00A30098" w:rsidRDefault="00431161" w:rsidP="002D7E92">
            <w:pPr>
              <w:widowControl w:val="0"/>
              <w:ind w:left="-10" w:right="-47"/>
              <w:jc w:val="both"/>
              <w:rPr>
                <w:rFonts w:ascii="Times New Roman" w:eastAsia="Times New Roman" w:hAnsi="Times New Roman" w:cs="Times New Roman"/>
                <w:sz w:val="24"/>
                <w:szCs w:val="24"/>
              </w:rPr>
            </w:pPr>
          </w:p>
          <w:p w:rsidR="00431161" w:rsidRPr="00A30098" w:rsidRDefault="00431161" w:rsidP="002D7E92">
            <w:pPr>
              <w:widowControl w:val="0"/>
              <w:ind w:left="-10" w:right="-47"/>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         </w:t>
            </w:r>
          </w:p>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1000</w:t>
            </w:r>
          </w:p>
          <w:p w:rsidR="00431161" w:rsidRPr="00A30098" w:rsidRDefault="00431161" w:rsidP="002D7E92">
            <w:pPr>
              <w:widowControl w:val="0"/>
              <w:jc w:val="center"/>
              <w:rPr>
                <w:rFonts w:ascii="Times New Roman" w:eastAsia="Times New Roman" w:hAnsi="Times New Roman" w:cs="Times New Roman"/>
                <w:b/>
                <w:sz w:val="24"/>
                <w:szCs w:val="24"/>
              </w:rPr>
            </w:pPr>
          </w:p>
        </w:tc>
      </w:tr>
    </w:tbl>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Default="00431161" w:rsidP="00431161">
      <w:pPr>
        <w:widowControl w:val="0"/>
        <w:spacing w:line="360" w:lineRule="auto"/>
        <w:jc w:val="center"/>
        <w:rPr>
          <w:rFonts w:ascii="Times New Roman" w:eastAsia="Times New Roman" w:hAnsi="Times New Roman" w:cs="Times New Roman"/>
          <w:b/>
          <w:sz w:val="24"/>
          <w:szCs w:val="24"/>
        </w:rPr>
      </w:pPr>
    </w:p>
    <w:p w:rsidR="00431161" w:rsidRDefault="00431161" w:rsidP="00431161">
      <w:pPr>
        <w:widowControl w:val="0"/>
        <w:spacing w:line="360" w:lineRule="auto"/>
        <w:jc w:val="center"/>
        <w:rPr>
          <w:rFonts w:ascii="Times New Roman" w:eastAsia="Times New Roman" w:hAnsi="Times New Roman" w:cs="Times New Roman"/>
          <w:b/>
          <w:sz w:val="24"/>
          <w:szCs w:val="24"/>
        </w:rPr>
      </w:pPr>
    </w:p>
    <w:p w:rsidR="00431161"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p>
    <w:p w:rsidR="00431161" w:rsidRPr="00A30098" w:rsidRDefault="00431161" w:rsidP="00431161">
      <w:pPr>
        <w:widowControl w:val="0"/>
        <w:spacing w:line="360" w:lineRule="auto"/>
        <w:jc w:val="center"/>
        <w:rPr>
          <w:rFonts w:ascii="Times New Roman" w:eastAsia="Times New Roman" w:hAnsi="Times New Roman" w:cs="Times New Roman"/>
          <w:b/>
          <w:sz w:val="24"/>
          <w:szCs w:val="24"/>
        </w:rPr>
      </w:pPr>
      <w:r w:rsidRPr="00A30098">
        <w:rPr>
          <w:rFonts w:ascii="Times New Roman" w:eastAsia="Times New Roman" w:hAnsi="Times New Roman" w:cs="Times New Roman"/>
          <w:b/>
          <w:sz w:val="24"/>
          <w:szCs w:val="24"/>
        </w:rPr>
        <w:lastRenderedPageBreak/>
        <w:t>Дополнительные показатели и критерии эффективности деятельности, условия получения и размеры стимулирующих выплат работниками из числа ППС (директор института/декан факультета СППО)</w:t>
      </w:r>
    </w:p>
    <w:tbl>
      <w:tblPr>
        <w:tblW w:w="15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560"/>
      </w:tblGrid>
      <w:tr w:rsidR="00431161" w:rsidRPr="00A30098" w:rsidTr="002D7E92">
        <w:trPr>
          <w:trHeight w:val="1035"/>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Наименование выплаты</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Условия получения выплаты</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Показатели и критерии эффективности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Периодичность выплаты</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jc w:val="cente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Размер, руб.</w:t>
            </w:r>
          </w:p>
        </w:tc>
      </w:tr>
    </w:tbl>
    <w:p w:rsidR="00431161" w:rsidRPr="00A30098" w:rsidRDefault="00431161" w:rsidP="0043116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W w:w="153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
        <w:gridCol w:w="2073"/>
        <w:gridCol w:w="2977"/>
        <w:gridCol w:w="6124"/>
        <w:gridCol w:w="2126"/>
        <w:gridCol w:w="1560"/>
      </w:tblGrid>
      <w:tr w:rsidR="00431161" w:rsidRPr="00A30098" w:rsidTr="002D7E92">
        <w:trPr>
          <w:trHeight w:val="2108"/>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sidRPr="00A30098">
              <w:rPr>
                <w:rFonts w:ascii="Times New Roman" w:eastAsia="Times New Roman" w:hAnsi="Times New Roman" w:cs="Times New Roman"/>
                <w:sz w:val="23"/>
                <w:szCs w:val="23"/>
              </w:rPr>
              <w:t>1</w:t>
            </w:r>
          </w:p>
        </w:tc>
        <w:tc>
          <w:tcPr>
            <w:tcW w:w="2073"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rPr>
                <w:rFonts w:ascii="Times New Roman" w:eastAsia="Times New Roman" w:hAnsi="Times New Roman" w:cs="Times New Roman"/>
                <w:sz w:val="24"/>
                <w:szCs w:val="24"/>
                <w:highlight w:val="yellow"/>
              </w:rPr>
            </w:pPr>
            <w:r w:rsidRPr="00A30098">
              <w:rPr>
                <w:rFonts w:ascii="Times New Roman" w:eastAsia="Times New Roman" w:hAnsi="Times New Roman" w:cs="Times New Roman"/>
                <w:sz w:val="24"/>
                <w:szCs w:val="24"/>
              </w:rPr>
              <w:t xml:space="preserve">Вклад в формирование положительного имиджа университета в информационном пространстве </w:t>
            </w:r>
          </w:p>
        </w:tc>
        <w:tc>
          <w:tcPr>
            <w:tcW w:w="2977"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both"/>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Выполнение показателей и критериев эффективности деятельности.</w:t>
            </w:r>
          </w:p>
          <w:p w:rsidR="00431161" w:rsidRPr="00A30098" w:rsidRDefault="00431161" w:rsidP="002D7E92">
            <w:pPr>
              <w:rPr>
                <w:rFonts w:ascii="Times New Roman" w:eastAsia="Times New Roman" w:hAnsi="Times New Roman" w:cs="Times New Roman"/>
                <w:sz w:val="24"/>
                <w:szCs w:val="24"/>
                <w:highlight w:val="yellow"/>
              </w:rPr>
            </w:pPr>
            <w:r w:rsidRPr="00A30098">
              <w:rPr>
                <w:rFonts w:ascii="Times New Roman" w:eastAsia="Times New Roman" w:hAnsi="Times New Roman" w:cs="Times New Roman"/>
                <w:sz w:val="24"/>
                <w:szCs w:val="24"/>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rPr>
                <w:rFonts w:ascii="Times New Roman" w:eastAsia="Times New Roman" w:hAnsi="Times New Roman" w:cs="Times New Roman"/>
                <w:b/>
                <w:sz w:val="24"/>
                <w:szCs w:val="24"/>
              </w:rPr>
            </w:pPr>
            <w:r w:rsidRPr="00A30098">
              <w:rPr>
                <w:rFonts w:ascii="Times New Roman" w:eastAsia="Times New Roman" w:hAnsi="Times New Roman" w:cs="Times New Roman"/>
                <w:b/>
                <w:sz w:val="24"/>
                <w:szCs w:val="24"/>
              </w:rPr>
              <w:t xml:space="preserve">2 (две) единицы публикаций, размещённые на официальных ресурсах университета (сайт </w:t>
            </w:r>
            <w:r>
              <w:rPr>
                <w:rFonts w:ascii="Times New Roman" w:eastAsia="Times New Roman" w:hAnsi="Times New Roman" w:cs="Times New Roman"/>
                <w:b/>
                <w:sz w:val="24"/>
                <w:szCs w:val="24"/>
              </w:rPr>
              <w:t>и официальные аккаунты университета</w:t>
            </w:r>
            <w:r w:rsidRPr="00A30098">
              <w:rPr>
                <w:rFonts w:ascii="Times New Roman" w:eastAsia="Times New Roman" w:hAnsi="Times New Roman" w:cs="Times New Roman"/>
                <w:b/>
                <w:sz w:val="24"/>
                <w:szCs w:val="24"/>
              </w:rPr>
              <w:t xml:space="preserve">) </w:t>
            </w:r>
            <w:r w:rsidRPr="00A30098">
              <w:rPr>
                <w:rFonts w:ascii="Times New Roman" w:eastAsia="Times New Roman" w:hAnsi="Times New Roman" w:cs="Times New Roman"/>
                <w:sz w:val="24"/>
                <w:szCs w:val="24"/>
              </w:rPr>
              <w:t>в одном календарном месяце, в том числе:</w:t>
            </w:r>
          </w:p>
          <w:p w:rsidR="00431161" w:rsidRPr="00A30098" w:rsidRDefault="00431161" w:rsidP="002D7E92">
            <w:pPr>
              <w:rPr>
                <w:rFonts w:ascii="Times New Roman" w:eastAsia="Times New Roman" w:hAnsi="Times New Roman" w:cs="Times New Roman"/>
                <w:sz w:val="24"/>
                <w:szCs w:val="24"/>
              </w:rPr>
            </w:pPr>
            <w:r w:rsidRPr="00A30098">
              <w:rPr>
                <w:rFonts w:ascii="Times New Roman" w:eastAsia="Times New Roman" w:hAnsi="Times New Roman" w:cs="Times New Roman"/>
                <w:b/>
                <w:sz w:val="24"/>
                <w:szCs w:val="24"/>
              </w:rPr>
              <w:t>1 (</w:t>
            </w:r>
            <w:r w:rsidRPr="00A30098">
              <w:rPr>
                <w:rFonts w:ascii="Times New Roman" w:eastAsia="Times New Roman" w:hAnsi="Times New Roman" w:cs="Times New Roman"/>
                <w:b/>
                <w:sz w:val="22"/>
                <w:szCs w:val="24"/>
              </w:rPr>
              <w:t xml:space="preserve">одна) </w:t>
            </w:r>
            <w:r w:rsidRPr="00A30098">
              <w:rPr>
                <w:rFonts w:ascii="Times New Roman" w:eastAsia="Times New Roman" w:hAnsi="Times New Roman" w:cs="Times New Roman"/>
                <w:b/>
                <w:sz w:val="24"/>
                <w:szCs w:val="24"/>
              </w:rPr>
              <w:t xml:space="preserve">единица публикации </w:t>
            </w:r>
            <w:r w:rsidRPr="00A30098">
              <w:rPr>
                <w:rFonts w:ascii="Times New Roman" w:eastAsia="Times New Roman" w:hAnsi="Times New Roman" w:cs="Times New Roman"/>
                <w:sz w:val="24"/>
                <w:szCs w:val="24"/>
              </w:rPr>
              <w:t>о мероприятиях, событиях, достижениях Института/факультета в целом</w:t>
            </w:r>
          </w:p>
          <w:p w:rsidR="00431161" w:rsidRPr="00A30098" w:rsidRDefault="00431161" w:rsidP="002D7E92">
            <w:pPr>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и</w:t>
            </w:r>
          </w:p>
          <w:p w:rsidR="00431161" w:rsidRPr="00A30098" w:rsidRDefault="00431161" w:rsidP="002D7E92">
            <w:pPr>
              <w:rPr>
                <w:rFonts w:ascii="Times New Roman" w:hAnsi="Times New Roman" w:cs="Times New Roman"/>
                <w:sz w:val="28"/>
                <w:szCs w:val="28"/>
                <w:highlight w:val="yellow"/>
              </w:rPr>
            </w:pPr>
            <w:r w:rsidRPr="00A30098">
              <w:rPr>
                <w:rFonts w:ascii="Times New Roman" w:eastAsia="Times New Roman" w:hAnsi="Times New Roman" w:cs="Times New Roman"/>
                <w:b/>
                <w:sz w:val="24"/>
                <w:szCs w:val="24"/>
              </w:rPr>
              <w:t>1 (</w:t>
            </w:r>
            <w:r w:rsidRPr="00A30098">
              <w:rPr>
                <w:rFonts w:ascii="Times New Roman" w:eastAsia="Times New Roman" w:hAnsi="Times New Roman" w:cs="Times New Roman"/>
                <w:b/>
                <w:sz w:val="22"/>
                <w:szCs w:val="24"/>
              </w:rPr>
              <w:t xml:space="preserve">одна) </w:t>
            </w:r>
            <w:r w:rsidRPr="00A30098">
              <w:rPr>
                <w:rFonts w:ascii="Times New Roman" w:eastAsia="Times New Roman" w:hAnsi="Times New Roman" w:cs="Times New Roman"/>
                <w:b/>
                <w:sz w:val="24"/>
                <w:szCs w:val="24"/>
              </w:rPr>
              <w:t xml:space="preserve">единица публикации </w:t>
            </w:r>
            <w:r w:rsidRPr="00A30098">
              <w:rPr>
                <w:rFonts w:ascii="Times New Roman" w:eastAsia="Times New Roman" w:hAnsi="Times New Roman" w:cs="Times New Roman"/>
                <w:sz w:val="24"/>
                <w:szCs w:val="24"/>
              </w:rPr>
              <w:t xml:space="preserve">об индивидуальных достижениях, результатах обучающихся Института/факультета </w:t>
            </w:r>
          </w:p>
          <w:p w:rsidR="00431161" w:rsidRPr="00A30098" w:rsidRDefault="00431161" w:rsidP="002D7E92">
            <w:pPr>
              <w:rPr>
                <w:rFonts w:ascii="Times New Roman" w:hAnsi="Times New Roman" w:cs="Times New Roman"/>
                <w:sz w:val="28"/>
                <w:szCs w:val="28"/>
                <w:highlight w:val="yellow"/>
              </w:rPr>
            </w:pPr>
          </w:p>
          <w:p w:rsidR="00431161" w:rsidRPr="00A30098" w:rsidRDefault="00431161" w:rsidP="002D7E92">
            <w:pPr>
              <w:rPr>
                <w:rFonts w:ascii="Times New Roman" w:hAnsi="Times New Roman" w:cs="Times New Roman"/>
                <w:sz w:val="24"/>
                <w:szCs w:val="24"/>
              </w:rPr>
            </w:pPr>
            <w:r w:rsidRPr="00A30098">
              <w:rPr>
                <w:rFonts w:ascii="Times New Roman" w:hAnsi="Times New Roman" w:cs="Times New Roman"/>
                <w:sz w:val="24"/>
                <w:szCs w:val="24"/>
              </w:rPr>
              <w:t xml:space="preserve">Подтверждением является ссылка на официальный ресурс университета, содержащий публикацию </w:t>
            </w:r>
          </w:p>
          <w:p w:rsidR="00431161" w:rsidRPr="00A30098" w:rsidRDefault="00431161" w:rsidP="002D7E92">
            <w:pPr>
              <w:rPr>
                <w:rFonts w:ascii="Times New Roman" w:hAnsi="Times New Roman" w:cs="Times New Roman"/>
                <w:sz w:val="24"/>
                <w:szCs w:val="24"/>
              </w:rPr>
            </w:pPr>
          </w:p>
          <w:p w:rsidR="00431161" w:rsidRPr="00A30098" w:rsidRDefault="00431161" w:rsidP="002D7E92">
            <w:pPr>
              <w:rPr>
                <w:rFonts w:ascii="Times New Roman" w:hAnsi="Times New Roman" w:cs="Times New Roman"/>
                <w:sz w:val="24"/>
                <w:szCs w:val="24"/>
              </w:rPr>
            </w:pPr>
            <w:r>
              <w:rPr>
                <w:rFonts w:ascii="Times New Roman" w:hAnsi="Times New Roman" w:cs="Times New Roman"/>
                <w:sz w:val="24"/>
                <w:szCs w:val="24"/>
              </w:rPr>
              <w:t>Для эффективного контракта с 01.09.2023 г. п</w:t>
            </w:r>
            <w:r w:rsidRPr="00A30098">
              <w:rPr>
                <w:rFonts w:ascii="Times New Roman" w:hAnsi="Times New Roman" w:cs="Times New Roman"/>
                <w:sz w:val="24"/>
                <w:szCs w:val="24"/>
              </w:rPr>
              <w:t>оказатель снимается за период с 01.03.23 по 3</w:t>
            </w:r>
            <w:r>
              <w:rPr>
                <w:rFonts w:ascii="Times New Roman" w:hAnsi="Times New Roman" w:cs="Times New Roman"/>
                <w:sz w:val="24"/>
                <w:szCs w:val="24"/>
              </w:rPr>
              <w:t>0</w:t>
            </w:r>
            <w:r w:rsidRPr="00A30098">
              <w:rPr>
                <w:rFonts w:ascii="Times New Roman" w:hAnsi="Times New Roman" w:cs="Times New Roman"/>
                <w:sz w:val="24"/>
                <w:szCs w:val="24"/>
              </w:rPr>
              <w:t>.0</w:t>
            </w:r>
            <w:r>
              <w:rPr>
                <w:rFonts w:ascii="Times New Roman" w:hAnsi="Times New Roman" w:cs="Times New Roman"/>
                <w:sz w:val="24"/>
                <w:szCs w:val="24"/>
              </w:rPr>
              <w:t>6</w:t>
            </w:r>
            <w:r w:rsidRPr="00A30098">
              <w:rPr>
                <w:rFonts w:ascii="Times New Roman" w:hAnsi="Times New Roman" w:cs="Times New Roman"/>
                <w:sz w:val="24"/>
                <w:szCs w:val="24"/>
              </w:rPr>
              <w:t>.2023 гг.</w:t>
            </w:r>
            <w:r>
              <w:rPr>
                <w:rFonts w:ascii="Times New Roman" w:hAnsi="Times New Roman" w:cs="Times New Roman"/>
                <w:sz w:val="24"/>
                <w:szCs w:val="24"/>
              </w:rPr>
              <w:t xml:space="preserve"> </w:t>
            </w:r>
          </w:p>
          <w:p w:rsidR="00431161" w:rsidRPr="00A30098" w:rsidRDefault="00431161" w:rsidP="002D7E92">
            <w:pPr>
              <w:rPr>
                <w:rFonts w:ascii="Times New Roman" w:hAnsi="Times New Roman" w:cs="Times New Roman"/>
                <w:sz w:val="24"/>
                <w:szCs w:val="24"/>
              </w:rPr>
            </w:pPr>
          </w:p>
          <w:p w:rsidR="00431161" w:rsidRDefault="00431161" w:rsidP="002D7E92">
            <w:pPr>
              <w:widowControl w:val="0"/>
              <w:pBdr>
                <w:top w:val="nil"/>
                <w:left w:val="nil"/>
                <w:bottom w:val="nil"/>
                <w:right w:val="nil"/>
                <w:between w:val="nil"/>
              </w:pBdr>
              <w:ind w:left="-10" w:right="-47"/>
              <w:rPr>
                <w:rFonts w:ascii="Times New Roman" w:hAnsi="Times New Roman" w:cs="Times New Roman"/>
                <w:sz w:val="24"/>
                <w:szCs w:val="24"/>
              </w:rPr>
            </w:pPr>
            <w:r w:rsidRPr="00A30098">
              <w:rPr>
                <w:rFonts w:ascii="Times New Roman" w:hAnsi="Times New Roman" w:cs="Times New Roman"/>
                <w:sz w:val="24"/>
                <w:szCs w:val="24"/>
              </w:rPr>
              <w:t xml:space="preserve">В случае если в одном месяце не выполняется условие, то показатель считается не выполненным. </w:t>
            </w:r>
          </w:p>
          <w:p w:rsidR="00431161" w:rsidRPr="00A30098" w:rsidRDefault="00431161" w:rsidP="002D7E92">
            <w:pPr>
              <w:widowControl w:val="0"/>
              <w:pBdr>
                <w:top w:val="nil"/>
                <w:left w:val="nil"/>
                <w:bottom w:val="nil"/>
                <w:right w:val="nil"/>
                <w:between w:val="nil"/>
              </w:pBdr>
              <w:ind w:left="-10" w:right="-47"/>
              <w:rPr>
                <w:rFonts w:ascii="Times New Roman" w:hAnsi="Times New Roman" w:cs="Times New Roman"/>
                <w:sz w:val="24"/>
                <w:szCs w:val="24"/>
              </w:rPr>
            </w:pPr>
          </w:p>
          <w:p w:rsidR="00431161" w:rsidRPr="00A30098" w:rsidRDefault="00431161" w:rsidP="002D7E92">
            <w:pPr>
              <w:widowControl w:val="0"/>
              <w:pBdr>
                <w:top w:val="nil"/>
                <w:left w:val="nil"/>
                <w:bottom w:val="nil"/>
                <w:right w:val="nil"/>
                <w:between w:val="nil"/>
              </w:pBdr>
              <w:ind w:left="-10" w:right="-47"/>
              <w:rPr>
                <w:rFonts w:ascii="Times New Roman" w:hAnsi="Times New Roman" w:cs="Times New Roman"/>
                <w:sz w:val="24"/>
                <w:szCs w:val="24"/>
                <w:highlight w:val="yellow"/>
              </w:rPr>
            </w:pP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Ежемесячно</w:t>
            </w: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1 500</w:t>
            </w:r>
          </w:p>
        </w:tc>
      </w:tr>
      <w:tr w:rsidR="00431161" w:rsidRPr="00A30098" w:rsidTr="002D7E92">
        <w:trPr>
          <w:trHeight w:val="2108"/>
        </w:trPr>
        <w:tc>
          <w:tcPr>
            <w:tcW w:w="445"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pBdr>
                <w:top w:val="nil"/>
                <w:left w:val="nil"/>
                <w:bottom w:val="nil"/>
                <w:right w:val="nil"/>
                <w:between w:val="nil"/>
              </w:pBdr>
              <w:ind w:left="-10" w:right="-4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2</w:t>
            </w:r>
          </w:p>
        </w:tc>
        <w:tc>
          <w:tcPr>
            <w:tcW w:w="2073" w:type="dxa"/>
            <w:tcBorders>
              <w:top w:val="single" w:sz="4" w:space="0" w:color="000000"/>
              <w:left w:val="single" w:sz="4" w:space="0" w:color="000000"/>
              <w:bottom w:val="single" w:sz="4" w:space="0" w:color="000000"/>
              <w:right w:val="single" w:sz="4" w:space="0" w:color="000000"/>
            </w:tcBorders>
          </w:tcPr>
          <w:p w:rsidR="00431161" w:rsidRPr="000F4CBB" w:rsidRDefault="00431161" w:rsidP="002D7E92">
            <w:pPr>
              <w:rPr>
                <w:rFonts w:ascii="Times New Roman" w:eastAsia="Times New Roman" w:hAnsi="Times New Roman" w:cs="Times New Roman"/>
                <w:sz w:val="28"/>
                <w:szCs w:val="28"/>
              </w:rPr>
            </w:pPr>
            <w:r w:rsidRPr="000F4CBB">
              <w:rPr>
                <w:rFonts w:ascii="Times New Roman" w:eastAsia="Times New Roman" w:hAnsi="Times New Roman" w:cs="Times New Roman"/>
                <w:sz w:val="28"/>
                <w:szCs w:val="28"/>
              </w:rPr>
              <w:t>Вклад в воспитательную работу  университета</w:t>
            </w:r>
          </w:p>
        </w:tc>
        <w:tc>
          <w:tcPr>
            <w:tcW w:w="2977" w:type="dxa"/>
            <w:tcBorders>
              <w:top w:val="single" w:sz="4" w:space="0" w:color="000000"/>
              <w:left w:val="single" w:sz="4" w:space="0" w:color="000000"/>
              <w:bottom w:val="single" w:sz="4" w:space="0" w:color="000000"/>
              <w:right w:val="single" w:sz="4" w:space="0" w:color="000000"/>
            </w:tcBorders>
          </w:tcPr>
          <w:p w:rsidR="00431161" w:rsidRPr="000F4CBB" w:rsidRDefault="00431161" w:rsidP="002D7E92">
            <w:pPr>
              <w:widowControl w:val="0"/>
              <w:ind w:left="-10" w:right="-47"/>
              <w:jc w:val="both"/>
              <w:rPr>
                <w:rFonts w:ascii="Times New Roman" w:eastAsia="Times New Roman" w:hAnsi="Times New Roman" w:cs="Times New Roman"/>
                <w:sz w:val="28"/>
                <w:szCs w:val="28"/>
              </w:rPr>
            </w:pPr>
            <w:r w:rsidRPr="000F4CBB">
              <w:rPr>
                <w:rFonts w:ascii="Times New Roman" w:eastAsia="Times New Roman" w:hAnsi="Times New Roman" w:cs="Times New Roman"/>
                <w:sz w:val="28"/>
                <w:szCs w:val="28"/>
              </w:rPr>
              <w:t>Выполнение показателей и критериев эффективности деятельности.</w:t>
            </w:r>
          </w:p>
          <w:p w:rsidR="00431161" w:rsidRPr="000F4CBB" w:rsidRDefault="00431161" w:rsidP="002D7E92">
            <w:pPr>
              <w:rPr>
                <w:rFonts w:ascii="Times New Roman" w:eastAsia="Times New Roman" w:hAnsi="Times New Roman" w:cs="Times New Roman"/>
                <w:sz w:val="28"/>
                <w:szCs w:val="28"/>
                <w:highlight w:val="yellow"/>
              </w:rPr>
            </w:pPr>
            <w:r w:rsidRPr="000F4CBB">
              <w:rPr>
                <w:rFonts w:ascii="Times New Roman" w:eastAsia="Times New Roman" w:hAnsi="Times New Roman" w:cs="Times New Roman"/>
                <w:sz w:val="28"/>
                <w:szCs w:val="28"/>
              </w:rPr>
              <w:t>Отсутствие дисциплинарных взысканий в виде выговора</w:t>
            </w:r>
          </w:p>
        </w:tc>
        <w:tc>
          <w:tcPr>
            <w:tcW w:w="6124"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Проведение в течение учебного года </w:t>
            </w:r>
            <w:r>
              <w:rPr>
                <w:rFonts w:ascii="Times New Roman" w:eastAsia="Times New Roman" w:hAnsi="Times New Roman" w:cs="Times New Roman"/>
                <w:sz w:val="24"/>
                <w:szCs w:val="24"/>
              </w:rPr>
              <w:t xml:space="preserve">мероприятий (комплексов </w:t>
            </w:r>
            <w:r w:rsidRPr="00A30098">
              <w:rPr>
                <w:rFonts w:ascii="Times New Roman" w:eastAsia="Times New Roman" w:hAnsi="Times New Roman" w:cs="Times New Roman"/>
                <w:sz w:val="24"/>
                <w:szCs w:val="24"/>
              </w:rPr>
              <w:t>мероприятий</w:t>
            </w:r>
            <w:r>
              <w:rPr>
                <w:rFonts w:ascii="Times New Roman" w:eastAsia="Times New Roman" w:hAnsi="Times New Roman" w:cs="Times New Roman"/>
                <w:sz w:val="24"/>
                <w:szCs w:val="24"/>
              </w:rPr>
              <w:t>)</w:t>
            </w:r>
            <w:r w:rsidRPr="00A30098">
              <w:rPr>
                <w:rFonts w:ascii="Times New Roman" w:eastAsia="Times New Roman" w:hAnsi="Times New Roman" w:cs="Times New Roman"/>
                <w:sz w:val="24"/>
                <w:szCs w:val="24"/>
              </w:rPr>
              <w:t>, охватывающих весь контингент обучающихся очной формы обучения Института/факультета:</w:t>
            </w:r>
          </w:p>
          <w:p w:rsidR="00431161" w:rsidRPr="00A30098" w:rsidRDefault="00431161" w:rsidP="002D7E92">
            <w:pPr>
              <w:rPr>
                <w:rFonts w:ascii="Times New Roman" w:eastAsia="Times New Roman" w:hAnsi="Times New Roman" w:cs="Times New Roman"/>
                <w:sz w:val="24"/>
                <w:szCs w:val="24"/>
              </w:rPr>
            </w:pPr>
          </w:p>
          <w:p w:rsidR="00431161" w:rsidRPr="000F4CBB" w:rsidRDefault="00431161" w:rsidP="00431161">
            <w:pPr>
              <w:pStyle w:val="af4"/>
              <w:numPr>
                <w:ilvl w:val="1"/>
                <w:numId w:val="7"/>
              </w:numPr>
              <w:rPr>
                <w:rFonts w:ascii="Times New Roman" w:eastAsia="Times New Roman" w:hAnsi="Times New Roman" w:cs="Times New Roman"/>
                <w:sz w:val="24"/>
                <w:szCs w:val="24"/>
              </w:rPr>
            </w:pPr>
            <w:r w:rsidRPr="000F4CBB">
              <w:rPr>
                <w:rFonts w:ascii="Times New Roman" w:eastAsia="Times New Roman" w:hAnsi="Times New Roman" w:cs="Times New Roman"/>
                <w:sz w:val="24"/>
                <w:szCs w:val="24"/>
              </w:rPr>
              <w:t>1 (</w:t>
            </w:r>
            <w:r w:rsidRPr="000F4CBB">
              <w:rPr>
                <w:rFonts w:ascii="Times New Roman" w:eastAsia="Times New Roman" w:hAnsi="Times New Roman" w:cs="Times New Roman"/>
                <w:sz w:val="22"/>
                <w:szCs w:val="24"/>
              </w:rPr>
              <w:t xml:space="preserve">одно) </w:t>
            </w:r>
            <w:r w:rsidRPr="000F4CBB">
              <w:rPr>
                <w:rFonts w:ascii="Times New Roman" w:eastAsia="Times New Roman" w:hAnsi="Times New Roman" w:cs="Times New Roman"/>
                <w:sz w:val="24"/>
                <w:szCs w:val="24"/>
              </w:rPr>
              <w:t xml:space="preserve">мероприятие </w:t>
            </w:r>
          </w:p>
          <w:p w:rsidR="00431161" w:rsidRPr="000F4CBB" w:rsidRDefault="00431161" w:rsidP="002D7E92">
            <w:pPr>
              <w:ind w:left="360"/>
              <w:rPr>
                <w:rFonts w:ascii="Times New Roman" w:eastAsia="Times New Roman" w:hAnsi="Times New Roman" w:cs="Times New Roman"/>
                <w:sz w:val="24"/>
                <w:szCs w:val="24"/>
              </w:rPr>
            </w:pPr>
            <w:r w:rsidRPr="000F4CBB">
              <w:rPr>
                <w:rFonts w:ascii="Times New Roman" w:eastAsia="Times New Roman" w:hAnsi="Times New Roman" w:cs="Times New Roman"/>
                <w:sz w:val="24"/>
                <w:szCs w:val="24"/>
              </w:rPr>
              <w:t xml:space="preserve">(комплекс мероприятий) научной направленности </w:t>
            </w:r>
          </w:p>
          <w:p w:rsidR="00431161" w:rsidRPr="000F4CBB" w:rsidRDefault="00431161" w:rsidP="002D7E92">
            <w:pPr>
              <w:ind w:left="360" w:hanging="316"/>
              <w:rPr>
                <w:rFonts w:ascii="Times New Roman" w:eastAsia="Times New Roman" w:hAnsi="Times New Roman" w:cs="Times New Roman"/>
                <w:sz w:val="24"/>
                <w:szCs w:val="24"/>
              </w:rPr>
            </w:pPr>
          </w:p>
          <w:p w:rsidR="00431161" w:rsidRPr="000F4CBB" w:rsidRDefault="00431161" w:rsidP="00431161">
            <w:pPr>
              <w:pStyle w:val="af4"/>
              <w:numPr>
                <w:ilvl w:val="1"/>
                <w:numId w:val="7"/>
              </w:numPr>
              <w:ind w:hanging="316"/>
              <w:rPr>
                <w:rFonts w:ascii="Times New Roman" w:eastAsia="Times New Roman" w:hAnsi="Times New Roman" w:cs="Times New Roman"/>
                <w:sz w:val="24"/>
                <w:szCs w:val="24"/>
              </w:rPr>
            </w:pPr>
            <w:r w:rsidRPr="000F4CBB">
              <w:rPr>
                <w:rFonts w:ascii="Times New Roman" w:eastAsia="Times New Roman" w:hAnsi="Times New Roman" w:cs="Times New Roman"/>
                <w:sz w:val="24"/>
                <w:szCs w:val="24"/>
              </w:rPr>
              <w:t xml:space="preserve"> 1 (</w:t>
            </w:r>
            <w:r w:rsidRPr="000F4CBB">
              <w:rPr>
                <w:rFonts w:ascii="Times New Roman" w:eastAsia="Times New Roman" w:hAnsi="Times New Roman" w:cs="Times New Roman"/>
                <w:sz w:val="22"/>
                <w:szCs w:val="24"/>
              </w:rPr>
              <w:t xml:space="preserve">одно) </w:t>
            </w:r>
            <w:r w:rsidRPr="000F4CBB">
              <w:rPr>
                <w:rFonts w:ascii="Times New Roman" w:eastAsia="Times New Roman" w:hAnsi="Times New Roman" w:cs="Times New Roman"/>
                <w:sz w:val="24"/>
                <w:szCs w:val="24"/>
              </w:rPr>
              <w:t xml:space="preserve">мероприятие (комплекс мероприятий)  </w:t>
            </w:r>
          </w:p>
          <w:p w:rsidR="00431161" w:rsidRPr="000F4CBB" w:rsidRDefault="00431161" w:rsidP="002D7E92">
            <w:pPr>
              <w:ind w:left="360"/>
              <w:rPr>
                <w:rFonts w:ascii="Times New Roman" w:eastAsia="Times New Roman" w:hAnsi="Times New Roman" w:cs="Times New Roman"/>
                <w:sz w:val="24"/>
                <w:szCs w:val="24"/>
              </w:rPr>
            </w:pPr>
            <w:r w:rsidRPr="000F4CBB">
              <w:rPr>
                <w:rFonts w:ascii="Times New Roman" w:eastAsia="Times New Roman" w:hAnsi="Times New Roman" w:cs="Times New Roman"/>
                <w:sz w:val="24"/>
                <w:szCs w:val="24"/>
              </w:rPr>
              <w:t>патриотической направленности</w:t>
            </w:r>
          </w:p>
          <w:p w:rsidR="00431161" w:rsidRPr="000F4CBB" w:rsidRDefault="00431161" w:rsidP="002D7E92">
            <w:pPr>
              <w:ind w:left="360" w:hanging="316"/>
              <w:rPr>
                <w:rFonts w:ascii="Times New Roman" w:eastAsia="Times New Roman" w:hAnsi="Times New Roman" w:cs="Times New Roman"/>
                <w:sz w:val="24"/>
                <w:szCs w:val="24"/>
              </w:rPr>
            </w:pPr>
          </w:p>
          <w:p w:rsidR="00431161" w:rsidRPr="00A30098" w:rsidRDefault="00431161" w:rsidP="00431161">
            <w:pPr>
              <w:pStyle w:val="af4"/>
              <w:numPr>
                <w:ilvl w:val="1"/>
                <w:numId w:val="7"/>
              </w:numPr>
              <w:ind w:hanging="316"/>
              <w:rPr>
                <w:rFonts w:ascii="Times New Roman" w:eastAsia="Times New Roman" w:hAnsi="Times New Roman" w:cs="Times New Roman"/>
                <w:sz w:val="24"/>
                <w:szCs w:val="24"/>
              </w:rPr>
            </w:pPr>
            <w:r w:rsidRPr="000F4CBB">
              <w:rPr>
                <w:rFonts w:ascii="Times New Roman" w:eastAsia="Times New Roman" w:hAnsi="Times New Roman" w:cs="Times New Roman"/>
                <w:sz w:val="24"/>
                <w:szCs w:val="24"/>
              </w:rPr>
              <w:t xml:space="preserve"> 1 (</w:t>
            </w:r>
            <w:r w:rsidRPr="000F4CBB">
              <w:rPr>
                <w:rFonts w:ascii="Times New Roman" w:eastAsia="Times New Roman" w:hAnsi="Times New Roman" w:cs="Times New Roman"/>
                <w:sz w:val="22"/>
                <w:szCs w:val="24"/>
              </w:rPr>
              <w:t xml:space="preserve">одно) </w:t>
            </w:r>
            <w:r w:rsidRPr="000F4CBB">
              <w:rPr>
                <w:rFonts w:ascii="Times New Roman" w:eastAsia="Times New Roman" w:hAnsi="Times New Roman" w:cs="Times New Roman"/>
                <w:sz w:val="24"/>
                <w:szCs w:val="24"/>
              </w:rPr>
              <w:t>мероприятие (комплекс мероприятий), направленное</w:t>
            </w:r>
            <w:r w:rsidRPr="00A30098">
              <w:rPr>
                <w:rFonts w:ascii="Times New Roman" w:eastAsia="Times New Roman" w:hAnsi="Times New Roman" w:cs="Times New Roman"/>
                <w:sz w:val="24"/>
                <w:szCs w:val="24"/>
              </w:rPr>
              <w:t xml:space="preserve"> на популяризацию здорового образа жизни и экологическое воспитание </w:t>
            </w:r>
          </w:p>
          <w:p w:rsidR="00431161" w:rsidRPr="00A30098" w:rsidRDefault="00431161" w:rsidP="002D7E92">
            <w:pPr>
              <w:ind w:left="360" w:hanging="316"/>
              <w:rPr>
                <w:rFonts w:ascii="Times New Roman" w:eastAsia="Times New Roman" w:hAnsi="Times New Roman" w:cs="Times New Roman"/>
                <w:sz w:val="24"/>
                <w:szCs w:val="24"/>
              </w:rPr>
            </w:pPr>
          </w:p>
          <w:p w:rsidR="00431161" w:rsidRPr="00A30098" w:rsidRDefault="00431161" w:rsidP="00431161">
            <w:pPr>
              <w:pStyle w:val="af4"/>
              <w:numPr>
                <w:ilvl w:val="1"/>
                <w:numId w:val="7"/>
              </w:numPr>
              <w:ind w:hanging="316"/>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 1 (одно) мероприятие (комплекс мероприятий), направленное на антитеррористическое, </w:t>
            </w:r>
            <w:proofErr w:type="spellStart"/>
            <w:r w:rsidRPr="00A30098">
              <w:rPr>
                <w:rFonts w:ascii="Times New Roman" w:eastAsia="Times New Roman" w:hAnsi="Times New Roman" w:cs="Times New Roman"/>
                <w:sz w:val="24"/>
                <w:szCs w:val="24"/>
              </w:rPr>
              <w:t>антиэкстремистское</w:t>
            </w:r>
            <w:proofErr w:type="spellEnd"/>
            <w:r w:rsidRPr="00A30098">
              <w:rPr>
                <w:rFonts w:ascii="Times New Roman" w:eastAsia="Times New Roman" w:hAnsi="Times New Roman" w:cs="Times New Roman"/>
                <w:sz w:val="24"/>
                <w:szCs w:val="24"/>
              </w:rPr>
              <w:t xml:space="preserve">, антикоррупционное просвещение </w:t>
            </w:r>
          </w:p>
          <w:p w:rsidR="00431161" w:rsidRPr="00A30098" w:rsidRDefault="00431161" w:rsidP="002D7E92">
            <w:pPr>
              <w:pStyle w:val="af4"/>
              <w:ind w:left="360"/>
              <w:rPr>
                <w:rFonts w:ascii="Times New Roman" w:eastAsia="Times New Roman" w:hAnsi="Times New Roman" w:cs="Times New Roman"/>
                <w:sz w:val="24"/>
                <w:szCs w:val="24"/>
              </w:rPr>
            </w:pPr>
          </w:p>
          <w:p w:rsidR="00431161" w:rsidRPr="00A30098" w:rsidRDefault="00431161" w:rsidP="002D7E92">
            <w:pPr>
              <w:rPr>
                <w:rFonts w:ascii="Times New Roman" w:eastAsia="Times New Roman" w:hAnsi="Times New Roman" w:cs="Times New Roman"/>
                <w:sz w:val="24"/>
                <w:szCs w:val="24"/>
              </w:rPr>
            </w:pPr>
          </w:p>
          <w:p w:rsidR="00431161" w:rsidRDefault="00431161" w:rsidP="002D7E92">
            <w:pP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 xml:space="preserve">Выплата назначается за каждое </w:t>
            </w:r>
            <w:r>
              <w:rPr>
                <w:rFonts w:ascii="Times New Roman" w:eastAsia="Times New Roman" w:hAnsi="Times New Roman" w:cs="Times New Roman"/>
                <w:sz w:val="24"/>
                <w:szCs w:val="24"/>
              </w:rPr>
              <w:t xml:space="preserve">направление </w:t>
            </w:r>
            <w:r w:rsidRPr="00A30098">
              <w:rPr>
                <w:rFonts w:ascii="Times New Roman" w:eastAsia="Times New Roman" w:hAnsi="Times New Roman" w:cs="Times New Roman"/>
                <w:sz w:val="24"/>
                <w:szCs w:val="24"/>
              </w:rPr>
              <w:t>мероприяти</w:t>
            </w:r>
            <w:r>
              <w:rPr>
                <w:rFonts w:ascii="Times New Roman" w:eastAsia="Times New Roman" w:hAnsi="Times New Roman" w:cs="Times New Roman"/>
                <w:sz w:val="24"/>
                <w:szCs w:val="24"/>
              </w:rPr>
              <w:t>я</w:t>
            </w:r>
            <w:r w:rsidRPr="00A30098">
              <w:rPr>
                <w:rFonts w:ascii="Times New Roman" w:eastAsia="Times New Roman" w:hAnsi="Times New Roman" w:cs="Times New Roman"/>
                <w:sz w:val="24"/>
                <w:szCs w:val="24"/>
              </w:rPr>
              <w:t xml:space="preserve"> п.1-4</w:t>
            </w:r>
            <w:r>
              <w:rPr>
                <w:rFonts w:ascii="Times New Roman" w:eastAsia="Times New Roman" w:hAnsi="Times New Roman" w:cs="Times New Roman"/>
                <w:sz w:val="24"/>
                <w:szCs w:val="24"/>
              </w:rPr>
              <w:t>. Учитываются мероприятия (комплексы мероприятий), проведенные</w:t>
            </w:r>
            <w:r w:rsidRPr="00A30098">
              <w:rPr>
                <w:rFonts w:ascii="Times New Roman" w:eastAsia="Times New Roman" w:hAnsi="Times New Roman" w:cs="Times New Roman"/>
                <w:sz w:val="24"/>
                <w:szCs w:val="24"/>
              </w:rPr>
              <w:t xml:space="preserve"> в соответствии с </w:t>
            </w:r>
            <w:r>
              <w:rPr>
                <w:rFonts w:ascii="Times New Roman" w:eastAsia="Times New Roman" w:hAnsi="Times New Roman" w:cs="Times New Roman"/>
                <w:sz w:val="24"/>
                <w:szCs w:val="24"/>
              </w:rPr>
              <w:t>П</w:t>
            </w:r>
            <w:r w:rsidRPr="00A30098">
              <w:rPr>
                <w:rFonts w:ascii="Times New Roman" w:eastAsia="Times New Roman" w:hAnsi="Times New Roman" w:cs="Times New Roman"/>
                <w:sz w:val="24"/>
                <w:szCs w:val="24"/>
              </w:rPr>
              <w:t>орядком п</w:t>
            </w:r>
            <w:r>
              <w:rPr>
                <w:rFonts w:ascii="Times New Roman" w:eastAsia="Times New Roman" w:hAnsi="Times New Roman" w:cs="Times New Roman"/>
                <w:sz w:val="24"/>
                <w:szCs w:val="24"/>
              </w:rPr>
              <w:t>роведения научных мероприятий/ П</w:t>
            </w:r>
            <w:r w:rsidRPr="00A30098">
              <w:rPr>
                <w:rFonts w:ascii="Times New Roman" w:eastAsia="Times New Roman" w:hAnsi="Times New Roman" w:cs="Times New Roman"/>
                <w:sz w:val="24"/>
                <w:szCs w:val="24"/>
              </w:rPr>
              <w:t xml:space="preserve">орядком проведения олимпиад, конкурсов, соревнований и иных общественно-значимых </w:t>
            </w:r>
            <w:r>
              <w:rPr>
                <w:rFonts w:ascii="Times New Roman" w:eastAsia="Times New Roman" w:hAnsi="Times New Roman" w:cs="Times New Roman"/>
                <w:sz w:val="24"/>
                <w:szCs w:val="24"/>
              </w:rPr>
              <w:t>мероприятий и утвержденные приказом ректора</w:t>
            </w:r>
            <w:r w:rsidRPr="00A30098">
              <w:rPr>
                <w:rFonts w:ascii="Times New Roman" w:eastAsia="Times New Roman" w:hAnsi="Times New Roman" w:cs="Times New Roman"/>
                <w:sz w:val="24"/>
                <w:szCs w:val="24"/>
              </w:rPr>
              <w:t xml:space="preserve">. </w:t>
            </w:r>
          </w:p>
          <w:p w:rsidR="00431161" w:rsidRPr="00132960" w:rsidRDefault="00431161" w:rsidP="002D7E92">
            <w:pPr>
              <w:rPr>
                <w:rFonts w:ascii="Times New Roman" w:eastAsia="Times New Roman" w:hAnsi="Times New Roman" w:cs="Times New Roman"/>
                <w:sz w:val="24"/>
                <w:szCs w:val="24"/>
              </w:rPr>
            </w:pPr>
          </w:p>
          <w:p w:rsidR="00431161" w:rsidRPr="00A30098" w:rsidRDefault="00431161" w:rsidP="002D7E92">
            <w:pPr>
              <w:widowControl w:val="0"/>
              <w:pBdr>
                <w:top w:val="nil"/>
                <w:left w:val="nil"/>
                <w:bottom w:val="nil"/>
                <w:right w:val="nil"/>
                <w:between w:val="nil"/>
              </w:pBdr>
              <w:ind w:left="-10" w:right="-47"/>
              <w:rPr>
                <w:rFonts w:ascii="Times New Roman" w:eastAsia="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Ежемесячно</w:t>
            </w:r>
          </w:p>
          <w:p w:rsidR="00431161" w:rsidRPr="00A30098" w:rsidRDefault="00431161" w:rsidP="002D7E92">
            <w:pPr>
              <w:jc w:val="center"/>
              <w:rPr>
                <w:rFonts w:ascii="Times New Roman" w:eastAsia="Times New Roman" w:hAnsi="Times New Roman" w:cs="Times New Roman"/>
                <w:sz w:val="24"/>
                <w:szCs w:val="24"/>
              </w:rPr>
            </w:pPr>
          </w:p>
          <w:p w:rsidR="00431161" w:rsidRPr="00A30098" w:rsidRDefault="00431161" w:rsidP="002D7E92">
            <w:pPr>
              <w:jc w:val="center"/>
              <w:rPr>
                <w:rFonts w:ascii="Times New Roman" w:eastAsia="Times New Roman" w:hAnsi="Times New Roman" w:cs="Times New Roman"/>
                <w:sz w:val="24"/>
                <w:szCs w:val="24"/>
              </w:rPr>
            </w:pPr>
          </w:p>
          <w:p w:rsidR="00431161" w:rsidRPr="00A30098" w:rsidRDefault="00431161" w:rsidP="002D7E92">
            <w:pPr>
              <w:jc w:val="center"/>
              <w:rPr>
                <w:rFonts w:ascii="Times New Roman" w:eastAsia="Times New Roman" w:hAnsi="Times New Roman" w:cs="Times New Roman"/>
                <w:sz w:val="24"/>
                <w:szCs w:val="24"/>
              </w:rPr>
            </w:pPr>
          </w:p>
          <w:p w:rsidR="00431161" w:rsidRPr="00A30098" w:rsidRDefault="00431161" w:rsidP="002D7E92">
            <w:pPr>
              <w:jc w:val="center"/>
              <w:rPr>
                <w:rFonts w:ascii="Times New Roman" w:eastAsia="Times New Roman" w:hAnsi="Times New Roman" w:cs="Times New Roman"/>
                <w:sz w:val="24"/>
                <w:szCs w:val="24"/>
              </w:rPr>
            </w:pPr>
          </w:p>
          <w:p w:rsidR="00431161" w:rsidRPr="00A30098" w:rsidRDefault="00431161" w:rsidP="002D7E92">
            <w:pPr>
              <w:jc w:val="center"/>
              <w:rPr>
                <w:rFonts w:ascii="Times New Roman" w:eastAsia="Times New Roman" w:hAnsi="Times New Roman" w:cs="Times New Roman"/>
                <w:sz w:val="24"/>
                <w:szCs w:val="24"/>
              </w:rPr>
            </w:pPr>
          </w:p>
          <w:p w:rsidR="00431161" w:rsidRPr="00A30098" w:rsidRDefault="00431161" w:rsidP="002D7E92">
            <w:pPr>
              <w:jc w:val="center"/>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31161" w:rsidRPr="00A30098" w:rsidRDefault="00431161" w:rsidP="002D7E92">
            <w:pPr>
              <w:widowControl w:val="0"/>
              <w:ind w:left="-10" w:right="-47"/>
              <w:jc w:val="center"/>
              <w:rPr>
                <w:rFonts w:ascii="Times New Roman" w:eastAsia="Times New Roman" w:hAnsi="Times New Roman" w:cs="Times New Roman"/>
                <w:sz w:val="24"/>
                <w:szCs w:val="24"/>
              </w:rPr>
            </w:pPr>
          </w:p>
          <w:p w:rsidR="00431161" w:rsidRPr="00A30098" w:rsidRDefault="00431161" w:rsidP="002D7E92">
            <w:pPr>
              <w:widowControl w:val="0"/>
              <w:ind w:left="-10" w:right="-47"/>
              <w:jc w:val="center"/>
              <w:rPr>
                <w:rFonts w:ascii="Times New Roman" w:eastAsia="Times New Roman" w:hAnsi="Times New Roman" w:cs="Times New Roman"/>
                <w:sz w:val="24"/>
                <w:szCs w:val="24"/>
              </w:rPr>
            </w:pPr>
          </w:p>
          <w:p w:rsidR="00431161" w:rsidRPr="00A30098" w:rsidRDefault="00431161" w:rsidP="002D7E92">
            <w:pPr>
              <w:widowControl w:val="0"/>
              <w:ind w:left="-10" w:right="-47"/>
              <w:jc w:val="center"/>
              <w:rPr>
                <w:rFonts w:ascii="Times New Roman" w:eastAsia="Times New Roman" w:hAnsi="Times New Roman" w:cs="Times New Roman"/>
                <w:sz w:val="24"/>
                <w:szCs w:val="24"/>
              </w:rPr>
            </w:pPr>
          </w:p>
          <w:p w:rsidR="00431161" w:rsidRPr="00A30098" w:rsidRDefault="00431161" w:rsidP="002D7E92">
            <w:pPr>
              <w:widowControl w:val="0"/>
              <w:ind w:left="-10" w:right="-47"/>
              <w:jc w:val="center"/>
              <w:rPr>
                <w:rFonts w:ascii="Times New Roman" w:eastAsia="Times New Roman" w:hAnsi="Times New Roman" w:cs="Times New Roman"/>
                <w:sz w:val="24"/>
                <w:szCs w:val="24"/>
              </w:rPr>
            </w:pPr>
          </w:p>
          <w:p w:rsidR="00431161" w:rsidRPr="00A30098" w:rsidRDefault="00431161" w:rsidP="002D7E92">
            <w:pPr>
              <w:widowControl w:val="0"/>
              <w:ind w:left="-10" w:right="-47"/>
              <w:jc w:val="center"/>
              <w:rPr>
                <w:rFonts w:ascii="Times New Roman" w:eastAsia="Times New Roman" w:hAnsi="Times New Roman" w:cs="Times New Roman"/>
                <w:sz w:val="24"/>
                <w:szCs w:val="24"/>
              </w:rPr>
            </w:pPr>
          </w:p>
          <w:p w:rsidR="00431161" w:rsidRPr="00A30098" w:rsidRDefault="00431161" w:rsidP="002D7E92">
            <w:pPr>
              <w:widowControl w:val="0"/>
              <w:ind w:left="-10" w:right="-47"/>
              <w:jc w:val="center"/>
              <w:rPr>
                <w:rFonts w:ascii="Times New Roman" w:eastAsia="Times New Roman" w:hAnsi="Times New Roman" w:cs="Times New Roman"/>
                <w:sz w:val="24"/>
                <w:szCs w:val="24"/>
              </w:rPr>
            </w:pPr>
          </w:p>
          <w:p w:rsidR="00431161" w:rsidRPr="00A30098" w:rsidRDefault="00431161" w:rsidP="002D7E92">
            <w:pPr>
              <w:widowControl w:val="0"/>
              <w:ind w:left="-10"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1 500</w:t>
            </w:r>
          </w:p>
          <w:p w:rsidR="00431161" w:rsidRPr="00A30098" w:rsidRDefault="00431161" w:rsidP="002D7E92">
            <w:pPr>
              <w:widowControl w:val="0"/>
              <w:ind w:left="-10" w:right="-47"/>
              <w:jc w:val="center"/>
              <w:rPr>
                <w:rFonts w:ascii="Times New Roman" w:eastAsia="Times New Roman" w:hAnsi="Times New Roman" w:cs="Times New Roman"/>
                <w:sz w:val="24"/>
                <w:szCs w:val="24"/>
              </w:rPr>
            </w:pPr>
          </w:p>
          <w:p w:rsidR="00431161" w:rsidRPr="00A30098" w:rsidRDefault="00431161" w:rsidP="002D7E92">
            <w:pPr>
              <w:widowControl w:val="0"/>
              <w:ind w:right="-47"/>
              <w:jc w:val="center"/>
              <w:rPr>
                <w:rFonts w:ascii="Times New Roman" w:eastAsia="Times New Roman" w:hAnsi="Times New Roman" w:cs="Times New Roman"/>
                <w:sz w:val="24"/>
                <w:szCs w:val="24"/>
              </w:rPr>
            </w:pPr>
          </w:p>
          <w:p w:rsidR="00431161" w:rsidRPr="00A30098" w:rsidRDefault="00431161" w:rsidP="002D7E92">
            <w:pPr>
              <w:widowControl w:val="0"/>
              <w:ind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1 500</w:t>
            </w:r>
          </w:p>
          <w:p w:rsidR="00431161" w:rsidRPr="00A30098" w:rsidRDefault="00431161" w:rsidP="002D7E92">
            <w:pPr>
              <w:widowControl w:val="0"/>
              <w:ind w:right="-47"/>
              <w:jc w:val="center"/>
              <w:rPr>
                <w:rFonts w:ascii="Times New Roman" w:eastAsia="Times New Roman" w:hAnsi="Times New Roman" w:cs="Times New Roman"/>
                <w:sz w:val="24"/>
                <w:szCs w:val="24"/>
              </w:rPr>
            </w:pPr>
          </w:p>
          <w:p w:rsidR="00431161" w:rsidRPr="00A30098" w:rsidRDefault="00431161" w:rsidP="002D7E92">
            <w:pPr>
              <w:widowControl w:val="0"/>
              <w:ind w:right="-47"/>
              <w:jc w:val="center"/>
              <w:rPr>
                <w:rFonts w:ascii="Times New Roman" w:eastAsia="Times New Roman" w:hAnsi="Times New Roman" w:cs="Times New Roman"/>
                <w:sz w:val="24"/>
                <w:szCs w:val="24"/>
              </w:rPr>
            </w:pPr>
          </w:p>
          <w:p w:rsidR="00431161" w:rsidRPr="00A30098" w:rsidRDefault="00431161" w:rsidP="002D7E92">
            <w:pPr>
              <w:widowControl w:val="0"/>
              <w:ind w:right="-47"/>
              <w:jc w:val="center"/>
              <w:rPr>
                <w:rFonts w:ascii="Times New Roman" w:eastAsia="Times New Roman" w:hAnsi="Times New Roman" w:cs="Times New Roman"/>
                <w:sz w:val="24"/>
                <w:szCs w:val="24"/>
              </w:rPr>
            </w:pPr>
          </w:p>
          <w:p w:rsidR="00431161" w:rsidRPr="00A30098" w:rsidRDefault="00431161" w:rsidP="002D7E92">
            <w:pPr>
              <w:widowControl w:val="0"/>
              <w:ind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1 500</w:t>
            </w:r>
          </w:p>
          <w:p w:rsidR="00431161" w:rsidRPr="00A30098" w:rsidRDefault="00431161" w:rsidP="002D7E92">
            <w:pPr>
              <w:widowControl w:val="0"/>
              <w:ind w:right="-47"/>
              <w:jc w:val="center"/>
              <w:rPr>
                <w:rFonts w:ascii="Times New Roman" w:eastAsia="Times New Roman" w:hAnsi="Times New Roman" w:cs="Times New Roman"/>
                <w:sz w:val="24"/>
                <w:szCs w:val="24"/>
              </w:rPr>
            </w:pPr>
          </w:p>
          <w:p w:rsidR="00431161" w:rsidRPr="00A30098" w:rsidRDefault="00431161" w:rsidP="002D7E92">
            <w:pPr>
              <w:widowControl w:val="0"/>
              <w:ind w:right="-47"/>
              <w:jc w:val="center"/>
              <w:rPr>
                <w:rFonts w:ascii="Times New Roman" w:eastAsia="Times New Roman" w:hAnsi="Times New Roman" w:cs="Times New Roman"/>
                <w:sz w:val="24"/>
                <w:szCs w:val="24"/>
              </w:rPr>
            </w:pPr>
          </w:p>
          <w:p w:rsidR="00431161" w:rsidRPr="00A30098" w:rsidRDefault="00431161" w:rsidP="002D7E92">
            <w:pPr>
              <w:widowControl w:val="0"/>
              <w:ind w:right="-47"/>
              <w:jc w:val="center"/>
              <w:rPr>
                <w:rFonts w:ascii="Times New Roman" w:eastAsia="Times New Roman" w:hAnsi="Times New Roman" w:cs="Times New Roman"/>
                <w:sz w:val="24"/>
                <w:szCs w:val="24"/>
              </w:rPr>
            </w:pPr>
          </w:p>
          <w:p w:rsidR="00431161" w:rsidRPr="00A30098" w:rsidRDefault="00431161" w:rsidP="002D7E92">
            <w:pPr>
              <w:widowControl w:val="0"/>
              <w:ind w:right="-47"/>
              <w:jc w:val="center"/>
              <w:rPr>
                <w:rFonts w:ascii="Times New Roman" w:eastAsia="Times New Roman" w:hAnsi="Times New Roman" w:cs="Times New Roman"/>
                <w:sz w:val="24"/>
                <w:szCs w:val="24"/>
              </w:rPr>
            </w:pPr>
            <w:r w:rsidRPr="00A30098">
              <w:rPr>
                <w:rFonts w:ascii="Times New Roman" w:eastAsia="Times New Roman" w:hAnsi="Times New Roman" w:cs="Times New Roman"/>
                <w:sz w:val="24"/>
                <w:szCs w:val="24"/>
              </w:rPr>
              <w:t>1 500</w:t>
            </w:r>
          </w:p>
        </w:tc>
      </w:tr>
    </w:tbl>
    <w:p w:rsidR="00431161" w:rsidRPr="00A30098" w:rsidRDefault="00431161" w:rsidP="00431161">
      <w:pPr>
        <w:widowControl w:val="0"/>
        <w:spacing w:line="360" w:lineRule="auto"/>
        <w:rPr>
          <w:rFonts w:ascii="Times New Roman" w:eastAsia="Times New Roman" w:hAnsi="Times New Roman" w:cs="Times New Roman"/>
          <w:b/>
          <w:sz w:val="24"/>
          <w:szCs w:val="24"/>
        </w:rPr>
      </w:pPr>
    </w:p>
    <w:p w:rsidR="00431161" w:rsidRPr="00A30098" w:rsidRDefault="00431161" w:rsidP="00431161"/>
    <w:p w:rsidR="00147C1E" w:rsidRDefault="00147C1E">
      <w:pPr>
        <w:pBdr>
          <w:top w:val="nil"/>
          <w:left w:val="nil"/>
          <w:bottom w:val="nil"/>
          <w:right w:val="nil"/>
          <w:between w:val="nil"/>
        </w:pBdr>
        <w:spacing w:line="360" w:lineRule="auto"/>
        <w:ind w:left="142"/>
        <w:jc w:val="right"/>
        <w:rPr>
          <w:rFonts w:ascii="Times New Roman" w:eastAsia="Times New Roman" w:hAnsi="Times New Roman" w:cs="Times New Roman"/>
          <w:sz w:val="24"/>
          <w:szCs w:val="24"/>
        </w:rPr>
        <w:sectPr w:rsidR="00147C1E" w:rsidSect="00431161">
          <w:pgSz w:w="16838" w:h="11906" w:orient="landscape"/>
          <w:pgMar w:top="720" w:right="720" w:bottom="720" w:left="720" w:header="708" w:footer="708" w:gutter="0"/>
          <w:pgNumType w:start="1"/>
          <w:cols w:space="720"/>
          <w:docGrid w:linePitch="272"/>
        </w:sectPr>
      </w:pPr>
    </w:p>
    <w:p w:rsidR="000051CA" w:rsidRPr="00284511" w:rsidRDefault="00E721CA">
      <w:pPr>
        <w:pBdr>
          <w:top w:val="nil"/>
          <w:left w:val="nil"/>
          <w:bottom w:val="nil"/>
          <w:right w:val="nil"/>
          <w:between w:val="nil"/>
        </w:pBdr>
        <w:spacing w:line="360" w:lineRule="auto"/>
        <w:ind w:left="142"/>
        <w:jc w:val="right"/>
        <w:rPr>
          <w:rFonts w:ascii="Times New Roman" w:eastAsia="Times New Roman" w:hAnsi="Times New Roman" w:cs="Times New Roman"/>
          <w:color w:val="000000"/>
          <w:sz w:val="24"/>
          <w:szCs w:val="24"/>
        </w:rPr>
      </w:pPr>
      <w:r w:rsidRPr="00284511">
        <w:rPr>
          <w:rFonts w:ascii="Times New Roman" w:eastAsia="Times New Roman" w:hAnsi="Times New Roman" w:cs="Times New Roman"/>
          <w:sz w:val="24"/>
          <w:szCs w:val="24"/>
        </w:rPr>
        <w:lastRenderedPageBreak/>
        <w:t>Пр</w:t>
      </w:r>
      <w:r w:rsidRPr="00284511">
        <w:rPr>
          <w:rFonts w:ascii="Times New Roman" w:eastAsia="Times New Roman" w:hAnsi="Times New Roman" w:cs="Times New Roman"/>
          <w:color w:val="000000"/>
          <w:sz w:val="24"/>
          <w:szCs w:val="24"/>
        </w:rPr>
        <w:t>иложение 2</w:t>
      </w:r>
    </w:p>
    <w:p w:rsidR="000051CA" w:rsidRDefault="00E721CA">
      <w:pPr>
        <w:pBdr>
          <w:top w:val="nil"/>
          <w:left w:val="nil"/>
          <w:bottom w:val="nil"/>
          <w:right w:val="nil"/>
          <w:between w:val="nil"/>
        </w:pBdr>
        <w:spacing w:line="36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Протокол </w:t>
      </w:r>
    </w:p>
    <w:p w:rsidR="000051CA" w:rsidRDefault="00E721CA">
      <w:pPr>
        <w:pBdr>
          <w:top w:val="nil"/>
          <w:left w:val="nil"/>
          <w:bottom w:val="nil"/>
          <w:right w:val="nil"/>
          <w:between w:val="nil"/>
        </w:pBdr>
        <w:spacing w:line="36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заседания Комиссии по оценке наличия условий для установления</w:t>
      </w:r>
    </w:p>
    <w:p w:rsidR="000051CA" w:rsidRDefault="00E721CA">
      <w:pPr>
        <w:pBdr>
          <w:top w:val="nil"/>
          <w:left w:val="nil"/>
          <w:bottom w:val="nil"/>
          <w:right w:val="nil"/>
          <w:between w:val="nil"/>
        </w:pBdr>
        <w:spacing w:line="360" w:lineRule="auto"/>
        <w:ind w:left="142"/>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стимулирующих выплат отдельным </w:t>
      </w:r>
      <w:proofErr w:type="gramStart"/>
      <w:r>
        <w:rPr>
          <w:rFonts w:ascii="Times New Roman" w:eastAsia="Times New Roman" w:hAnsi="Times New Roman" w:cs="Times New Roman"/>
          <w:color w:val="000000"/>
          <w:sz w:val="28"/>
          <w:szCs w:val="28"/>
        </w:rPr>
        <w:t>категориям  ПР</w:t>
      </w:r>
      <w:proofErr w:type="gramEnd"/>
      <w:r>
        <w:rPr>
          <w:rFonts w:ascii="Times New Roman" w:eastAsia="Times New Roman" w:hAnsi="Times New Roman" w:cs="Times New Roman"/>
          <w:color w:val="000000"/>
          <w:sz w:val="28"/>
          <w:szCs w:val="28"/>
        </w:rPr>
        <w:t xml:space="preserve"> </w:t>
      </w:r>
    </w:p>
    <w:p w:rsidR="000051CA" w:rsidRDefault="000051CA">
      <w:pPr>
        <w:pBdr>
          <w:top w:val="nil"/>
          <w:left w:val="nil"/>
          <w:bottom w:val="nil"/>
          <w:right w:val="nil"/>
          <w:between w:val="nil"/>
        </w:pBdr>
        <w:spacing w:line="360" w:lineRule="auto"/>
        <w:ind w:left="142"/>
        <w:jc w:val="center"/>
        <w:rPr>
          <w:rFonts w:ascii="Times New Roman" w:eastAsia="Times New Roman" w:hAnsi="Times New Roman" w:cs="Times New Roman"/>
          <w:color w:val="000000"/>
          <w:sz w:val="28"/>
          <w:szCs w:val="28"/>
        </w:rPr>
      </w:pPr>
    </w:p>
    <w:p w:rsidR="000051CA" w:rsidRDefault="00E72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Самара                                                                       «___»___________ 20___г.</w:t>
      </w:r>
    </w:p>
    <w:p w:rsidR="000051CA" w:rsidRDefault="00E72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Комиссия по оценке наличия условий для установления стимулирующих выплат отдельным категориям ПР в составе:</w:t>
      </w:r>
    </w:p>
    <w:p w:rsidR="000051CA" w:rsidRDefault="00E721CA">
      <w:pPr>
        <w:numPr>
          <w:ilvl w:val="0"/>
          <w:numId w:val="3"/>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0051CA" w:rsidRDefault="00E721CA">
      <w:pPr>
        <w:numPr>
          <w:ilvl w:val="0"/>
          <w:numId w:val="3"/>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0051CA" w:rsidRDefault="00E721CA">
      <w:pPr>
        <w:numPr>
          <w:ilvl w:val="0"/>
          <w:numId w:val="3"/>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0051CA" w:rsidRDefault="00E721CA">
      <w:pPr>
        <w:numPr>
          <w:ilvl w:val="0"/>
          <w:numId w:val="3"/>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0051CA" w:rsidRDefault="00E721CA">
      <w:pPr>
        <w:numPr>
          <w:ilvl w:val="0"/>
          <w:numId w:val="3"/>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0051CA" w:rsidRDefault="00E721CA">
      <w:pPr>
        <w:numPr>
          <w:ilvl w:val="0"/>
          <w:numId w:val="3"/>
        </w:num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w:t>
      </w:r>
    </w:p>
    <w:p w:rsidR="000051CA" w:rsidRDefault="00E72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рассмотрела вопрос о выполнении показателей и критериев эффективности деятельности и приняла следующее решение о наличии/отсутствии условий для установления стимулирующих выплат на период с «___»___________ г.  по «__</w:t>
      </w:r>
      <w:proofErr w:type="gramStart"/>
      <w:r>
        <w:rPr>
          <w:rFonts w:ascii="Times New Roman" w:eastAsia="Times New Roman" w:hAnsi="Times New Roman" w:cs="Times New Roman"/>
          <w:color w:val="000000"/>
          <w:sz w:val="28"/>
          <w:szCs w:val="28"/>
        </w:rPr>
        <w:t>_»_</w:t>
      </w:r>
      <w:proofErr w:type="gramEnd"/>
      <w:r>
        <w:rPr>
          <w:rFonts w:ascii="Times New Roman" w:eastAsia="Times New Roman" w:hAnsi="Times New Roman" w:cs="Times New Roman"/>
          <w:color w:val="000000"/>
          <w:sz w:val="28"/>
          <w:szCs w:val="28"/>
        </w:rPr>
        <w:t xml:space="preserve">___________ г. : </w:t>
      </w:r>
    </w:p>
    <w:tbl>
      <w:tblPr>
        <w:tblStyle w:val="afc"/>
        <w:tblW w:w="11159" w:type="dxa"/>
        <w:tblInd w:w="-108" w:type="dxa"/>
        <w:tblLayout w:type="fixed"/>
        <w:tblLook w:val="0000" w:firstRow="0" w:lastRow="0" w:firstColumn="0" w:lastColumn="0" w:noHBand="0" w:noVBand="0"/>
      </w:tblPr>
      <w:tblGrid>
        <w:gridCol w:w="709"/>
        <w:gridCol w:w="1062"/>
        <w:gridCol w:w="1605"/>
        <w:gridCol w:w="878"/>
        <w:gridCol w:w="1115"/>
        <w:gridCol w:w="1381"/>
        <w:gridCol w:w="1047"/>
        <w:gridCol w:w="960"/>
        <w:gridCol w:w="1308"/>
        <w:gridCol w:w="1094"/>
      </w:tblGrid>
      <w:tr w:rsidR="000051CA">
        <w:trPr>
          <w:cantSplit/>
          <w:trHeight w:val="330"/>
        </w:trPr>
        <w:tc>
          <w:tcPr>
            <w:tcW w:w="1771" w:type="dxa"/>
            <w:gridSpan w:val="2"/>
            <w:tcBorders>
              <w:top w:val="single" w:sz="8" w:space="0" w:color="000000"/>
              <w:left w:val="single" w:sz="8" w:space="0" w:color="000000"/>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Подразделение</w:t>
            </w:r>
          </w:p>
        </w:tc>
        <w:tc>
          <w:tcPr>
            <w:tcW w:w="1605" w:type="dxa"/>
            <w:tcBorders>
              <w:top w:val="single" w:sz="8" w:space="0" w:color="000000"/>
              <w:left w:val="nil"/>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878" w:type="dxa"/>
            <w:tcBorders>
              <w:top w:val="single" w:sz="8" w:space="0" w:color="000000"/>
              <w:left w:val="nil"/>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115" w:type="dxa"/>
            <w:tcBorders>
              <w:top w:val="single" w:sz="8" w:space="0" w:color="000000"/>
              <w:left w:val="nil"/>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381" w:type="dxa"/>
            <w:tcBorders>
              <w:top w:val="single" w:sz="8" w:space="0" w:color="000000"/>
              <w:left w:val="nil"/>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047" w:type="dxa"/>
            <w:vMerge w:val="restart"/>
            <w:tcBorders>
              <w:top w:val="single" w:sz="8" w:space="0" w:color="000000"/>
              <w:left w:val="single" w:sz="8" w:space="0" w:color="CCC085"/>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Значение показателя</w:t>
            </w:r>
          </w:p>
        </w:tc>
        <w:tc>
          <w:tcPr>
            <w:tcW w:w="960" w:type="dxa"/>
            <w:vMerge w:val="restart"/>
            <w:tcBorders>
              <w:top w:val="single" w:sz="8" w:space="0" w:color="000000"/>
              <w:left w:val="single" w:sz="8" w:space="0" w:color="CCC085"/>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Сумма, руб.</w:t>
            </w:r>
          </w:p>
        </w:tc>
        <w:tc>
          <w:tcPr>
            <w:tcW w:w="1308" w:type="dxa"/>
            <w:vMerge w:val="restart"/>
            <w:tcBorders>
              <w:top w:val="single" w:sz="8" w:space="0" w:color="000000"/>
              <w:left w:val="single" w:sz="8" w:space="0" w:color="CCC085"/>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Коэффициент</w:t>
            </w:r>
          </w:p>
        </w:tc>
        <w:tc>
          <w:tcPr>
            <w:tcW w:w="1094" w:type="dxa"/>
            <w:vMerge w:val="restart"/>
            <w:tcBorders>
              <w:top w:val="single" w:sz="8" w:space="0" w:color="000000"/>
              <w:left w:val="single" w:sz="8" w:space="0" w:color="CCC085"/>
              <w:bottom w:val="single" w:sz="8" w:space="0" w:color="CCC085"/>
              <w:right w:val="single" w:sz="8" w:space="0" w:color="000000"/>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Размер выплаты, руб.</w:t>
            </w:r>
          </w:p>
        </w:tc>
      </w:tr>
      <w:tr w:rsidR="000051CA">
        <w:trPr>
          <w:cantSplit/>
          <w:trHeight w:val="330"/>
        </w:trPr>
        <w:tc>
          <w:tcPr>
            <w:tcW w:w="709" w:type="dxa"/>
            <w:tcBorders>
              <w:top w:val="nil"/>
              <w:left w:val="single" w:sz="8" w:space="0" w:color="000000"/>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ФИО</w:t>
            </w:r>
          </w:p>
        </w:tc>
        <w:tc>
          <w:tcPr>
            <w:tcW w:w="1062" w:type="dxa"/>
            <w:tcBorders>
              <w:top w:val="nil"/>
              <w:left w:val="nil"/>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605" w:type="dxa"/>
            <w:tcBorders>
              <w:top w:val="nil"/>
              <w:left w:val="nil"/>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878" w:type="dxa"/>
            <w:tcBorders>
              <w:top w:val="nil"/>
              <w:left w:val="nil"/>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115" w:type="dxa"/>
            <w:tcBorders>
              <w:top w:val="nil"/>
              <w:left w:val="nil"/>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381" w:type="dxa"/>
            <w:tcBorders>
              <w:top w:val="nil"/>
              <w:left w:val="nil"/>
              <w:bottom w:val="single" w:sz="8" w:space="0" w:color="CCC085"/>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w:t>
            </w:r>
          </w:p>
        </w:tc>
        <w:tc>
          <w:tcPr>
            <w:tcW w:w="1047" w:type="dxa"/>
            <w:vMerge/>
            <w:tcBorders>
              <w:top w:val="single" w:sz="8" w:space="0" w:color="000000"/>
              <w:left w:val="single" w:sz="8" w:space="0" w:color="CCC085"/>
              <w:bottom w:val="single" w:sz="8" w:space="0" w:color="CCC085"/>
              <w:right w:val="nil"/>
            </w:tcBorders>
            <w:vAlign w:val="center"/>
          </w:tcPr>
          <w:p w:rsidR="000051CA" w:rsidRDefault="000051CA">
            <w:pPr>
              <w:widowControl w:val="0"/>
              <w:pBdr>
                <w:top w:val="nil"/>
                <w:left w:val="nil"/>
                <w:bottom w:val="nil"/>
                <w:right w:val="nil"/>
                <w:between w:val="nil"/>
              </w:pBdr>
              <w:spacing w:line="276" w:lineRule="auto"/>
              <w:rPr>
                <w:rFonts w:ascii="Arial" w:eastAsia="Arial" w:hAnsi="Arial" w:cs="Arial"/>
                <w:color w:val="000000"/>
              </w:rPr>
            </w:pPr>
          </w:p>
        </w:tc>
        <w:tc>
          <w:tcPr>
            <w:tcW w:w="960" w:type="dxa"/>
            <w:vMerge/>
            <w:tcBorders>
              <w:top w:val="single" w:sz="8" w:space="0" w:color="000000"/>
              <w:left w:val="single" w:sz="8" w:space="0" w:color="CCC085"/>
              <w:bottom w:val="single" w:sz="8" w:space="0" w:color="CCC085"/>
              <w:right w:val="nil"/>
            </w:tcBorders>
            <w:vAlign w:val="center"/>
          </w:tcPr>
          <w:p w:rsidR="000051CA" w:rsidRDefault="000051CA">
            <w:pPr>
              <w:widowControl w:val="0"/>
              <w:pBdr>
                <w:top w:val="nil"/>
                <w:left w:val="nil"/>
                <w:bottom w:val="nil"/>
                <w:right w:val="nil"/>
                <w:between w:val="nil"/>
              </w:pBdr>
              <w:spacing w:line="276" w:lineRule="auto"/>
              <w:rPr>
                <w:rFonts w:ascii="Arial" w:eastAsia="Arial" w:hAnsi="Arial" w:cs="Arial"/>
                <w:color w:val="000000"/>
              </w:rPr>
            </w:pPr>
          </w:p>
        </w:tc>
        <w:tc>
          <w:tcPr>
            <w:tcW w:w="1308" w:type="dxa"/>
            <w:vMerge/>
            <w:tcBorders>
              <w:top w:val="single" w:sz="8" w:space="0" w:color="000000"/>
              <w:left w:val="single" w:sz="8" w:space="0" w:color="CCC085"/>
              <w:bottom w:val="single" w:sz="8" w:space="0" w:color="CCC085"/>
              <w:right w:val="nil"/>
            </w:tcBorders>
            <w:vAlign w:val="center"/>
          </w:tcPr>
          <w:p w:rsidR="000051CA" w:rsidRDefault="000051CA">
            <w:pPr>
              <w:widowControl w:val="0"/>
              <w:pBdr>
                <w:top w:val="nil"/>
                <w:left w:val="nil"/>
                <w:bottom w:val="nil"/>
                <w:right w:val="nil"/>
                <w:between w:val="nil"/>
              </w:pBdr>
              <w:spacing w:line="276" w:lineRule="auto"/>
              <w:rPr>
                <w:rFonts w:ascii="Arial" w:eastAsia="Arial" w:hAnsi="Arial" w:cs="Arial"/>
                <w:color w:val="000000"/>
              </w:rPr>
            </w:pPr>
          </w:p>
        </w:tc>
        <w:tc>
          <w:tcPr>
            <w:tcW w:w="1094" w:type="dxa"/>
            <w:vMerge/>
            <w:tcBorders>
              <w:top w:val="single" w:sz="8" w:space="0" w:color="000000"/>
              <w:left w:val="single" w:sz="8" w:space="0" w:color="CCC085"/>
              <w:bottom w:val="single" w:sz="8" w:space="0" w:color="CCC085"/>
              <w:right w:val="single" w:sz="8" w:space="0" w:color="000000"/>
            </w:tcBorders>
            <w:vAlign w:val="center"/>
          </w:tcPr>
          <w:p w:rsidR="000051CA" w:rsidRDefault="000051CA">
            <w:pPr>
              <w:widowControl w:val="0"/>
              <w:pBdr>
                <w:top w:val="nil"/>
                <w:left w:val="nil"/>
                <w:bottom w:val="nil"/>
                <w:right w:val="nil"/>
                <w:between w:val="nil"/>
              </w:pBdr>
              <w:spacing w:line="276" w:lineRule="auto"/>
              <w:rPr>
                <w:rFonts w:ascii="Arial" w:eastAsia="Arial" w:hAnsi="Arial" w:cs="Arial"/>
                <w:color w:val="000000"/>
              </w:rPr>
            </w:pPr>
          </w:p>
        </w:tc>
      </w:tr>
      <w:tr w:rsidR="000051CA">
        <w:trPr>
          <w:trHeight w:val="525"/>
        </w:trPr>
        <w:tc>
          <w:tcPr>
            <w:tcW w:w="709" w:type="dxa"/>
            <w:tcBorders>
              <w:top w:val="nil"/>
              <w:left w:val="single" w:sz="8" w:space="0" w:color="000000"/>
              <w:bottom w:val="single" w:sz="8" w:space="0" w:color="000000"/>
              <w:right w:val="single" w:sz="8" w:space="0" w:color="CCC085"/>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п/п</w:t>
            </w:r>
          </w:p>
        </w:tc>
        <w:tc>
          <w:tcPr>
            <w:tcW w:w="1062" w:type="dxa"/>
            <w:tcBorders>
              <w:top w:val="nil"/>
              <w:left w:val="nil"/>
              <w:bottom w:val="single" w:sz="8" w:space="0" w:color="000000"/>
              <w:right w:val="single" w:sz="8" w:space="0" w:color="CCC085"/>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Штатный состав</w:t>
            </w:r>
          </w:p>
        </w:tc>
        <w:tc>
          <w:tcPr>
            <w:tcW w:w="1605" w:type="dxa"/>
            <w:tcBorders>
              <w:top w:val="nil"/>
              <w:left w:val="nil"/>
              <w:bottom w:val="single" w:sz="8" w:space="0" w:color="000000"/>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Наименование показателя</w:t>
            </w:r>
          </w:p>
        </w:tc>
        <w:tc>
          <w:tcPr>
            <w:tcW w:w="878" w:type="dxa"/>
            <w:tcBorders>
              <w:top w:val="nil"/>
              <w:left w:val="single" w:sz="8" w:space="0" w:color="CCC085"/>
              <w:bottom w:val="single" w:sz="8" w:space="0" w:color="000000"/>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Утвержден</w:t>
            </w:r>
          </w:p>
        </w:tc>
        <w:tc>
          <w:tcPr>
            <w:tcW w:w="1115" w:type="dxa"/>
            <w:tcBorders>
              <w:top w:val="nil"/>
              <w:left w:val="single" w:sz="8" w:space="0" w:color="CCC085"/>
              <w:bottom w:val="single" w:sz="8" w:space="0" w:color="000000"/>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Название работы</w:t>
            </w:r>
          </w:p>
        </w:tc>
        <w:tc>
          <w:tcPr>
            <w:tcW w:w="1381" w:type="dxa"/>
            <w:tcBorders>
              <w:top w:val="nil"/>
              <w:left w:val="single" w:sz="8" w:space="0" w:color="CCC085"/>
              <w:bottom w:val="single" w:sz="8" w:space="0" w:color="000000"/>
              <w:right w:val="nil"/>
            </w:tcBorders>
            <w:vAlign w:val="center"/>
          </w:tcPr>
          <w:p w:rsidR="000051CA" w:rsidRDefault="00E721CA">
            <w:pPr>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Примечание</w:t>
            </w:r>
          </w:p>
        </w:tc>
        <w:tc>
          <w:tcPr>
            <w:tcW w:w="1047" w:type="dxa"/>
            <w:tcBorders>
              <w:top w:val="nil"/>
              <w:left w:val="nil"/>
              <w:bottom w:val="single" w:sz="8" w:space="0" w:color="000000"/>
              <w:right w:val="single" w:sz="8" w:space="0" w:color="CCC085"/>
            </w:tcBorders>
            <w:vAlign w:val="center"/>
          </w:tcPr>
          <w:p w:rsidR="000051CA" w:rsidRDefault="00E721CA">
            <w:pPr>
              <w:pBdr>
                <w:top w:val="nil"/>
                <w:left w:val="nil"/>
                <w:bottom w:val="nil"/>
                <w:right w:val="nil"/>
                <w:between w:val="nil"/>
              </w:pBdr>
              <w:ind w:left="142"/>
              <w:rPr>
                <w:color w:val="000000"/>
              </w:rPr>
            </w:pPr>
            <w:r>
              <w:rPr>
                <w:color w:val="000000"/>
              </w:rPr>
              <w:t> </w:t>
            </w:r>
          </w:p>
        </w:tc>
        <w:tc>
          <w:tcPr>
            <w:tcW w:w="960" w:type="dxa"/>
            <w:tcBorders>
              <w:top w:val="nil"/>
              <w:left w:val="nil"/>
              <w:bottom w:val="single" w:sz="8" w:space="0" w:color="000000"/>
              <w:right w:val="single" w:sz="8" w:space="0" w:color="CCC085"/>
            </w:tcBorders>
            <w:vAlign w:val="center"/>
          </w:tcPr>
          <w:p w:rsidR="000051CA" w:rsidRDefault="00E721CA">
            <w:pPr>
              <w:pBdr>
                <w:top w:val="nil"/>
                <w:left w:val="nil"/>
                <w:bottom w:val="nil"/>
                <w:right w:val="nil"/>
                <w:between w:val="nil"/>
              </w:pBdr>
              <w:ind w:left="142"/>
              <w:rPr>
                <w:color w:val="000000"/>
              </w:rPr>
            </w:pPr>
            <w:r>
              <w:rPr>
                <w:color w:val="000000"/>
              </w:rPr>
              <w:t> </w:t>
            </w:r>
          </w:p>
        </w:tc>
        <w:tc>
          <w:tcPr>
            <w:tcW w:w="2402" w:type="dxa"/>
            <w:gridSpan w:val="2"/>
            <w:tcBorders>
              <w:top w:val="nil"/>
              <w:left w:val="nil"/>
              <w:bottom w:val="single" w:sz="8" w:space="0" w:color="000000"/>
              <w:right w:val="single" w:sz="8" w:space="0" w:color="CCC085"/>
            </w:tcBorders>
            <w:vAlign w:val="center"/>
          </w:tcPr>
          <w:p w:rsidR="000051CA" w:rsidRDefault="00E721CA">
            <w:pPr>
              <w:pBdr>
                <w:top w:val="nil"/>
                <w:left w:val="nil"/>
                <w:bottom w:val="nil"/>
                <w:right w:val="nil"/>
                <w:between w:val="nil"/>
              </w:pBdr>
              <w:ind w:left="142"/>
              <w:rPr>
                <w:color w:val="000000"/>
              </w:rPr>
            </w:pPr>
            <w:r>
              <w:rPr>
                <w:color w:val="000000"/>
              </w:rPr>
              <w:t> </w:t>
            </w:r>
          </w:p>
        </w:tc>
      </w:tr>
    </w:tbl>
    <w:p w:rsidR="000051CA" w:rsidRDefault="00005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p>
    <w:p w:rsidR="000051CA" w:rsidRDefault="00E72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Председатель Комиссии ______________________/______________</w:t>
      </w:r>
    </w:p>
    <w:p w:rsidR="000051CA" w:rsidRDefault="00E72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Члены Комиссии:</w:t>
      </w:r>
    </w:p>
    <w:p w:rsidR="000051CA" w:rsidRDefault="00E72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w:t>
      </w:r>
    </w:p>
    <w:p w:rsidR="000051CA" w:rsidRDefault="00E72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w:t>
      </w:r>
    </w:p>
    <w:p w:rsidR="000051CA" w:rsidRDefault="00E72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w:t>
      </w:r>
    </w:p>
    <w:p w:rsidR="000051CA" w:rsidRDefault="000051CA">
      <w:pPr>
        <w:pBdr>
          <w:top w:val="nil"/>
          <w:left w:val="nil"/>
          <w:bottom w:val="nil"/>
          <w:right w:val="nil"/>
          <w:between w:val="nil"/>
        </w:pBdr>
        <w:spacing w:line="360" w:lineRule="auto"/>
        <w:ind w:left="142"/>
        <w:jc w:val="both"/>
        <w:rPr>
          <w:rFonts w:ascii="Times New Roman" w:eastAsia="Times New Roman" w:hAnsi="Times New Roman" w:cs="Times New Roman"/>
          <w:color w:val="000000"/>
          <w:sz w:val="28"/>
          <w:szCs w:val="28"/>
        </w:rPr>
      </w:pPr>
    </w:p>
    <w:p w:rsidR="000051CA" w:rsidRDefault="00E721CA">
      <w:pPr>
        <w:widowControl w:val="0"/>
        <w:jc w:val="right"/>
        <w:rPr>
          <w:rFonts w:ascii="Times New Roman" w:eastAsia="Times New Roman" w:hAnsi="Times New Roman" w:cs="Times New Roman"/>
          <w:color w:val="000000"/>
          <w:sz w:val="22"/>
          <w:szCs w:val="22"/>
        </w:rPr>
      </w:pPr>
      <w:r>
        <w:rPr>
          <w:rFonts w:ascii="Times New Roman" w:eastAsia="Times New Roman" w:hAnsi="Times New Roman" w:cs="Times New Roman"/>
          <w:b/>
          <w:sz w:val="22"/>
          <w:szCs w:val="22"/>
        </w:rPr>
        <w:t xml:space="preserve">    </w:t>
      </w:r>
    </w:p>
    <w:sectPr w:rsidR="000051CA" w:rsidSect="00147C1E">
      <w:pgSz w:w="11906" w:h="16838"/>
      <w:pgMar w:top="720" w:right="720" w:bottom="720" w:left="720" w:header="708" w:footer="708"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397" w:rsidRDefault="00F21397" w:rsidP="000051CA">
      <w:r>
        <w:separator/>
      </w:r>
    </w:p>
  </w:endnote>
  <w:endnote w:type="continuationSeparator" w:id="0">
    <w:p w:rsidR="00F21397" w:rsidRDefault="00F21397" w:rsidP="0000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E92" w:rsidRDefault="002D7E92">
    <w:pPr>
      <w:pBdr>
        <w:top w:val="nil"/>
        <w:left w:val="nil"/>
        <w:bottom w:val="nil"/>
        <w:right w:val="nil"/>
        <w:between w:val="nil"/>
      </w:pBdr>
      <w:tabs>
        <w:tab w:val="center" w:pos="4677"/>
        <w:tab w:val="right" w:pos="9355"/>
      </w:tabs>
      <w:jc w:val="right"/>
      <w:rPr>
        <w:rFonts w:ascii="Times New Roman" w:eastAsia="Times New Roman" w:hAnsi="Times New Roman" w:cs="Times New Roman"/>
        <w:color w:val="000000"/>
        <w:sz w:val="24"/>
        <w:szCs w:val="24"/>
      </w:rPr>
    </w:pPr>
  </w:p>
  <w:p w:rsidR="002D7E92" w:rsidRDefault="002D7E92">
    <w:pPr>
      <w:pBdr>
        <w:top w:val="nil"/>
        <w:left w:val="nil"/>
        <w:bottom w:val="nil"/>
        <w:right w:val="nil"/>
        <w:between w:val="nil"/>
      </w:pBdr>
      <w:tabs>
        <w:tab w:val="center" w:pos="4677"/>
        <w:tab w:val="right" w:pos="9355"/>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397" w:rsidRDefault="00F21397" w:rsidP="000051CA">
      <w:r>
        <w:separator/>
      </w:r>
    </w:p>
  </w:footnote>
  <w:footnote w:type="continuationSeparator" w:id="0">
    <w:p w:rsidR="00F21397" w:rsidRDefault="00F21397" w:rsidP="000051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24AC5"/>
    <w:multiLevelType w:val="multilevel"/>
    <w:tmpl w:val="3730B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4B27F12"/>
    <w:multiLevelType w:val="multilevel"/>
    <w:tmpl w:val="32DA21B2"/>
    <w:lvl w:ilvl="0">
      <w:start w:val="1"/>
      <w:numFmt w:val="decimal"/>
      <w:lvlText w:val="%1."/>
      <w:lvlJc w:val="left"/>
      <w:pPr>
        <w:ind w:left="900" w:hanging="360"/>
      </w:pPr>
      <w:rPr>
        <w:vertAlign w:val="baseline"/>
      </w:rPr>
    </w:lvl>
    <w:lvl w:ilvl="1">
      <w:start w:val="1"/>
      <w:numFmt w:val="decimal"/>
      <w:lvlText w:val="%1.%2."/>
      <w:lvlJc w:val="left"/>
      <w:pPr>
        <w:ind w:left="1260" w:hanging="720"/>
      </w:pPr>
      <w:rPr>
        <w:vertAlign w:val="baseline"/>
      </w:rPr>
    </w:lvl>
    <w:lvl w:ilvl="2">
      <w:start w:val="1"/>
      <w:numFmt w:val="decimal"/>
      <w:lvlText w:val="%1.%2.%3."/>
      <w:lvlJc w:val="left"/>
      <w:pPr>
        <w:ind w:left="1260" w:hanging="720"/>
      </w:pPr>
      <w:rPr>
        <w:vertAlign w:val="baseline"/>
      </w:rPr>
    </w:lvl>
    <w:lvl w:ilvl="3">
      <w:start w:val="1"/>
      <w:numFmt w:val="decimal"/>
      <w:lvlText w:val="%1.%2.%3.%4."/>
      <w:lvlJc w:val="left"/>
      <w:pPr>
        <w:ind w:left="1620" w:hanging="1080"/>
      </w:pPr>
      <w:rPr>
        <w:vertAlign w:val="baseline"/>
      </w:rPr>
    </w:lvl>
    <w:lvl w:ilvl="4">
      <w:start w:val="1"/>
      <w:numFmt w:val="decimal"/>
      <w:lvlText w:val="%1.%2.%3.%4.%5."/>
      <w:lvlJc w:val="left"/>
      <w:pPr>
        <w:ind w:left="1620" w:hanging="1080"/>
      </w:pPr>
      <w:rPr>
        <w:vertAlign w:val="baseline"/>
      </w:rPr>
    </w:lvl>
    <w:lvl w:ilvl="5">
      <w:start w:val="1"/>
      <w:numFmt w:val="decimal"/>
      <w:lvlText w:val="%1.%2.%3.%4.%5.%6."/>
      <w:lvlJc w:val="left"/>
      <w:pPr>
        <w:ind w:left="1980" w:hanging="1440"/>
      </w:pPr>
      <w:rPr>
        <w:vertAlign w:val="baseline"/>
      </w:rPr>
    </w:lvl>
    <w:lvl w:ilvl="6">
      <w:start w:val="1"/>
      <w:numFmt w:val="decimal"/>
      <w:lvlText w:val="%1.%2.%3.%4.%5.%6.%7."/>
      <w:lvlJc w:val="left"/>
      <w:pPr>
        <w:ind w:left="2340" w:hanging="1800"/>
      </w:pPr>
      <w:rPr>
        <w:vertAlign w:val="baseline"/>
      </w:rPr>
    </w:lvl>
    <w:lvl w:ilvl="7">
      <w:start w:val="1"/>
      <w:numFmt w:val="decimal"/>
      <w:lvlText w:val="%1.%2.%3.%4.%5.%6.%7.%8."/>
      <w:lvlJc w:val="left"/>
      <w:pPr>
        <w:ind w:left="2340" w:hanging="1800"/>
      </w:pPr>
      <w:rPr>
        <w:vertAlign w:val="baseline"/>
      </w:rPr>
    </w:lvl>
    <w:lvl w:ilvl="8">
      <w:start w:val="1"/>
      <w:numFmt w:val="decimal"/>
      <w:lvlText w:val="%1.%2.%3.%4.%5.%6.%7.%8.%9."/>
      <w:lvlJc w:val="left"/>
      <w:pPr>
        <w:ind w:left="2700" w:hanging="2160"/>
      </w:pPr>
      <w:rPr>
        <w:vertAlign w:val="baseline"/>
      </w:rPr>
    </w:lvl>
  </w:abstractNum>
  <w:abstractNum w:abstractNumId="2">
    <w:nsid w:val="26DD2DB0"/>
    <w:multiLevelType w:val="multilevel"/>
    <w:tmpl w:val="EEA6F220"/>
    <w:lvl w:ilvl="0">
      <w:start w:val="1"/>
      <w:numFmt w:val="decimal"/>
      <w:lvlText w:val="%1."/>
      <w:lvlJc w:val="left"/>
      <w:pPr>
        <w:ind w:left="450" w:hanging="450"/>
      </w:pPr>
      <w:rPr>
        <w:vertAlign w:val="baseline"/>
      </w:rPr>
    </w:lvl>
    <w:lvl w:ilvl="1">
      <w:start w:val="4"/>
      <w:numFmt w:val="decimal"/>
      <w:lvlText w:val="%1.%2."/>
      <w:lvlJc w:val="left"/>
      <w:pPr>
        <w:ind w:left="126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70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140" w:hanging="1440"/>
      </w:pPr>
      <w:rPr>
        <w:vertAlign w:val="baseline"/>
      </w:rPr>
    </w:lvl>
    <w:lvl w:ilvl="6">
      <w:start w:val="1"/>
      <w:numFmt w:val="decimal"/>
      <w:lvlText w:val="%1.%2.%3.%4.%5.%6.%7."/>
      <w:lvlJc w:val="left"/>
      <w:pPr>
        <w:ind w:left="5040" w:hanging="1800"/>
      </w:pPr>
      <w:rPr>
        <w:vertAlign w:val="baseline"/>
      </w:rPr>
    </w:lvl>
    <w:lvl w:ilvl="7">
      <w:start w:val="1"/>
      <w:numFmt w:val="decimal"/>
      <w:lvlText w:val="%1.%2.%3.%4.%5.%6.%7.%8."/>
      <w:lvlJc w:val="left"/>
      <w:pPr>
        <w:ind w:left="5580" w:hanging="1800"/>
      </w:pPr>
      <w:rPr>
        <w:vertAlign w:val="baseline"/>
      </w:rPr>
    </w:lvl>
    <w:lvl w:ilvl="8">
      <w:start w:val="1"/>
      <w:numFmt w:val="decimal"/>
      <w:lvlText w:val="%1.%2.%3.%4.%5.%6.%7.%8.%9."/>
      <w:lvlJc w:val="left"/>
      <w:pPr>
        <w:ind w:left="6480" w:hanging="2160"/>
      </w:pPr>
      <w:rPr>
        <w:vertAlign w:val="baseline"/>
      </w:rPr>
    </w:lvl>
  </w:abstractNum>
  <w:abstractNum w:abstractNumId="3">
    <w:nsid w:val="2C0D1E74"/>
    <w:multiLevelType w:val="multilevel"/>
    <w:tmpl w:val="F21A9252"/>
    <w:lvl w:ilvl="0">
      <w:start w:val="4"/>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4">
    <w:nsid w:val="65DE3405"/>
    <w:multiLevelType w:val="multilevel"/>
    <w:tmpl w:val="EA12523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B5547D3"/>
    <w:multiLevelType w:val="multilevel"/>
    <w:tmpl w:val="ED742D90"/>
    <w:lvl w:ilvl="0">
      <w:start w:val="2"/>
      <w:numFmt w:val="decimal"/>
      <w:lvlText w:val="%1."/>
      <w:lvlJc w:val="left"/>
      <w:pPr>
        <w:ind w:left="450" w:hanging="45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04" w:hanging="720"/>
      </w:pPr>
      <w:rPr>
        <w:vertAlign w:val="baseline"/>
      </w:rPr>
    </w:lvl>
    <w:lvl w:ilvl="3">
      <w:start w:val="1"/>
      <w:numFmt w:val="decimal"/>
      <w:lvlText w:val="%1.%2.%3.%4."/>
      <w:lvlJc w:val="left"/>
      <w:pPr>
        <w:ind w:left="1506" w:hanging="1080"/>
      </w:pPr>
      <w:rPr>
        <w:vertAlign w:val="baseline"/>
      </w:rPr>
    </w:lvl>
    <w:lvl w:ilvl="4">
      <w:start w:val="1"/>
      <w:numFmt w:val="decimal"/>
      <w:lvlText w:val="%1.%2.%3.%4.%5."/>
      <w:lvlJc w:val="left"/>
      <w:pPr>
        <w:ind w:left="1648" w:hanging="1080"/>
      </w:pPr>
      <w:rPr>
        <w:vertAlign w:val="baseline"/>
      </w:rPr>
    </w:lvl>
    <w:lvl w:ilvl="5">
      <w:start w:val="1"/>
      <w:numFmt w:val="decimal"/>
      <w:lvlText w:val="%1.%2.%3.%4.%5.%6."/>
      <w:lvlJc w:val="left"/>
      <w:pPr>
        <w:ind w:left="2150" w:hanging="1440"/>
      </w:pPr>
      <w:rPr>
        <w:vertAlign w:val="baseline"/>
      </w:rPr>
    </w:lvl>
    <w:lvl w:ilvl="6">
      <w:start w:val="1"/>
      <w:numFmt w:val="decimal"/>
      <w:lvlText w:val="%1.%2.%3.%4.%5.%6.%7."/>
      <w:lvlJc w:val="left"/>
      <w:pPr>
        <w:ind w:left="2652" w:hanging="1800"/>
      </w:pPr>
      <w:rPr>
        <w:vertAlign w:val="baseline"/>
      </w:rPr>
    </w:lvl>
    <w:lvl w:ilvl="7">
      <w:start w:val="1"/>
      <w:numFmt w:val="decimal"/>
      <w:lvlText w:val="%1.%2.%3.%4.%5.%6.%7.%8."/>
      <w:lvlJc w:val="left"/>
      <w:pPr>
        <w:ind w:left="2794" w:hanging="1800"/>
      </w:pPr>
      <w:rPr>
        <w:vertAlign w:val="baseline"/>
      </w:rPr>
    </w:lvl>
    <w:lvl w:ilvl="8">
      <w:start w:val="1"/>
      <w:numFmt w:val="decimal"/>
      <w:lvlText w:val="%1.%2.%3.%4.%5.%6.%7.%8.%9."/>
      <w:lvlJc w:val="left"/>
      <w:pPr>
        <w:ind w:left="3296" w:hanging="2160"/>
      </w:pPr>
      <w:rPr>
        <w:vertAlign w:val="baseline"/>
      </w:rPr>
    </w:lvl>
  </w:abstractNum>
  <w:abstractNum w:abstractNumId="6">
    <w:nsid w:val="7F7C122D"/>
    <w:multiLevelType w:val="multilevel"/>
    <w:tmpl w:val="EDD81F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5"/>
  </w:num>
  <w:num w:numId="2">
    <w:abstractNumId w:val="3"/>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CA"/>
    <w:rsid w:val="000051CA"/>
    <w:rsid w:val="000C1827"/>
    <w:rsid w:val="000E55FD"/>
    <w:rsid w:val="00121431"/>
    <w:rsid w:val="00147C1E"/>
    <w:rsid w:val="00284511"/>
    <w:rsid w:val="002A4427"/>
    <w:rsid w:val="002D7E92"/>
    <w:rsid w:val="00431161"/>
    <w:rsid w:val="00494541"/>
    <w:rsid w:val="006C4F4F"/>
    <w:rsid w:val="00707B79"/>
    <w:rsid w:val="00746AC2"/>
    <w:rsid w:val="007A1616"/>
    <w:rsid w:val="007B3972"/>
    <w:rsid w:val="0084397E"/>
    <w:rsid w:val="00980C68"/>
    <w:rsid w:val="00B64402"/>
    <w:rsid w:val="00C50831"/>
    <w:rsid w:val="00CB2C7B"/>
    <w:rsid w:val="00CD61C1"/>
    <w:rsid w:val="00D3677F"/>
    <w:rsid w:val="00DA30EB"/>
    <w:rsid w:val="00E46010"/>
    <w:rsid w:val="00E721CA"/>
    <w:rsid w:val="00F2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3F4D8-35C6-4ADC-B9D4-BE6328F0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39AD"/>
  </w:style>
  <w:style w:type="paragraph" w:styleId="1">
    <w:name w:val="heading 1"/>
    <w:basedOn w:val="a"/>
    <w:next w:val="a"/>
    <w:rsid w:val="009539AD"/>
    <w:pPr>
      <w:keepNext/>
      <w:keepLines/>
      <w:spacing w:before="480" w:after="120"/>
      <w:outlineLvl w:val="0"/>
    </w:pPr>
    <w:rPr>
      <w:b/>
      <w:sz w:val="48"/>
      <w:szCs w:val="48"/>
    </w:rPr>
  </w:style>
  <w:style w:type="paragraph" w:styleId="2">
    <w:name w:val="heading 2"/>
    <w:basedOn w:val="a"/>
    <w:next w:val="a"/>
    <w:rsid w:val="009539AD"/>
    <w:pPr>
      <w:keepNext/>
      <w:keepLines/>
      <w:spacing w:before="360" w:after="80"/>
      <w:outlineLvl w:val="1"/>
    </w:pPr>
    <w:rPr>
      <w:b/>
      <w:sz w:val="36"/>
      <w:szCs w:val="36"/>
    </w:rPr>
  </w:style>
  <w:style w:type="paragraph" w:styleId="3">
    <w:name w:val="heading 3"/>
    <w:basedOn w:val="a"/>
    <w:next w:val="a"/>
    <w:rsid w:val="009539AD"/>
    <w:pPr>
      <w:keepNext/>
      <w:keepLines/>
      <w:spacing w:before="280" w:after="80"/>
      <w:outlineLvl w:val="2"/>
    </w:pPr>
    <w:rPr>
      <w:b/>
      <w:sz w:val="28"/>
      <w:szCs w:val="28"/>
    </w:rPr>
  </w:style>
  <w:style w:type="paragraph" w:styleId="4">
    <w:name w:val="heading 4"/>
    <w:basedOn w:val="a"/>
    <w:next w:val="a"/>
    <w:rsid w:val="009539AD"/>
    <w:pPr>
      <w:keepNext/>
      <w:keepLines/>
      <w:spacing w:before="240" w:after="40"/>
      <w:outlineLvl w:val="3"/>
    </w:pPr>
    <w:rPr>
      <w:b/>
      <w:sz w:val="24"/>
      <w:szCs w:val="24"/>
    </w:rPr>
  </w:style>
  <w:style w:type="paragraph" w:styleId="5">
    <w:name w:val="heading 5"/>
    <w:basedOn w:val="a"/>
    <w:next w:val="a"/>
    <w:rsid w:val="009539AD"/>
    <w:pPr>
      <w:keepNext/>
      <w:keepLines/>
      <w:spacing w:before="220" w:after="40"/>
      <w:outlineLvl w:val="4"/>
    </w:pPr>
    <w:rPr>
      <w:b/>
      <w:sz w:val="22"/>
      <w:szCs w:val="22"/>
    </w:rPr>
  </w:style>
  <w:style w:type="paragraph" w:styleId="6">
    <w:name w:val="heading 6"/>
    <w:basedOn w:val="a"/>
    <w:next w:val="a"/>
    <w:rsid w:val="009539AD"/>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0051CA"/>
  </w:style>
  <w:style w:type="table" w:customStyle="1" w:styleId="TableNormal">
    <w:name w:val="Table Normal"/>
    <w:rsid w:val="000051CA"/>
    <w:tblPr>
      <w:tblCellMar>
        <w:top w:w="0" w:type="dxa"/>
        <w:left w:w="0" w:type="dxa"/>
        <w:bottom w:w="0" w:type="dxa"/>
        <w:right w:w="0" w:type="dxa"/>
      </w:tblCellMar>
    </w:tblPr>
  </w:style>
  <w:style w:type="paragraph" w:styleId="a3">
    <w:name w:val="Title"/>
    <w:basedOn w:val="a"/>
    <w:next w:val="a"/>
    <w:rsid w:val="009539AD"/>
    <w:pPr>
      <w:keepNext/>
      <w:keepLines/>
      <w:spacing w:before="480" w:after="120"/>
    </w:pPr>
    <w:rPr>
      <w:b/>
      <w:sz w:val="72"/>
      <w:szCs w:val="72"/>
    </w:rPr>
  </w:style>
  <w:style w:type="table" w:customStyle="1" w:styleId="TableNormal0">
    <w:name w:val="Table Normal"/>
    <w:rsid w:val="009539AD"/>
    <w:tblPr>
      <w:tblCellMar>
        <w:top w:w="0" w:type="dxa"/>
        <w:left w:w="0" w:type="dxa"/>
        <w:bottom w:w="0" w:type="dxa"/>
        <w:right w:w="0" w:type="dxa"/>
      </w:tblCellMar>
    </w:tblPr>
  </w:style>
  <w:style w:type="paragraph" w:styleId="a4">
    <w:name w:val="Subtitle"/>
    <w:basedOn w:val="10"/>
    <w:next w:val="10"/>
    <w:rsid w:val="000051CA"/>
    <w:pPr>
      <w:keepNext/>
      <w:keepLines/>
      <w:spacing w:before="360" w:after="80"/>
    </w:pPr>
    <w:rPr>
      <w:rFonts w:ascii="Georgia" w:eastAsia="Georgia" w:hAnsi="Georgia" w:cs="Georgia"/>
      <w:i/>
      <w:color w:val="666666"/>
      <w:sz w:val="48"/>
      <w:szCs w:val="48"/>
    </w:rPr>
  </w:style>
  <w:style w:type="table" w:customStyle="1" w:styleId="a5">
    <w:basedOn w:val="TableNormal0"/>
    <w:rsid w:val="009539AD"/>
    <w:tblPr>
      <w:tblStyleRowBandSize w:val="1"/>
      <w:tblStyleColBandSize w:val="1"/>
      <w:tblCellMar>
        <w:top w:w="0" w:type="dxa"/>
        <w:left w:w="108" w:type="dxa"/>
        <w:bottom w:w="0" w:type="dxa"/>
        <w:right w:w="108" w:type="dxa"/>
      </w:tblCellMar>
    </w:tblPr>
  </w:style>
  <w:style w:type="table" w:customStyle="1" w:styleId="a6">
    <w:basedOn w:val="TableNormal0"/>
    <w:rsid w:val="009539AD"/>
    <w:tblPr>
      <w:tblStyleRowBandSize w:val="1"/>
      <w:tblStyleColBandSize w:val="1"/>
      <w:tblCellMar>
        <w:top w:w="0" w:type="dxa"/>
        <w:left w:w="108" w:type="dxa"/>
        <w:bottom w:w="0" w:type="dxa"/>
        <w:right w:w="108" w:type="dxa"/>
      </w:tblCellMar>
    </w:tblPr>
  </w:style>
  <w:style w:type="table" w:customStyle="1" w:styleId="a7">
    <w:basedOn w:val="TableNormal0"/>
    <w:rsid w:val="009539AD"/>
    <w:tblPr>
      <w:tblStyleRowBandSize w:val="1"/>
      <w:tblStyleColBandSize w:val="1"/>
      <w:tblCellMar>
        <w:top w:w="0" w:type="dxa"/>
        <w:left w:w="108" w:type="dxa"/>
        <w:bottom w:w="0" w:type="dxa"/>
        <w:right w:w="108" w:type="dxa"/>
      </w:tblCellMar>
    </w:tblPr>
  </w:style>
  <w:style w:type="table" w:customStyle="1" w:styleId="a8">
    <w:basedOn w:val="TableNormal0"/>
    <w:rsid w:val="009539AD"/>
    <w:tblPr>
      <w:tblStyleRowBandSize w:val="1"/>
      <w:tblStyleColBandSize w:val="1"/>
      <w:tblCellMar>
        <w:top w:w="0" w:type="dxa"/>
        <w:left w:w="108" w:type="dxa"/>
        <w:bottom w:w="0" w:type="dxa"/>
        <w:right w:w="108" w:type="dxa"/>
      </w:tblCellMar>
    </w:tblPr>
  </w:style>
  <w:style w:type="table" w:customStyle="1" w:styleId="a9">
    <w:basedOn w:val="TableNormal0"/>
    <w:rsid w:val="009539AD"/>
    <w:tblPr>
      <w:tblStyleRowBandSize w:val="1"/>
      <w:tblStyleColBandSize w:val="1"/>
      <w:tblCellMar>
        <w:top w:w="0" w:type="dxa"/>
        <w:left w:w="108" w:type="dxa"/>
        <w:bottom w:w="0" w:type="dxa"/>
        <w:right w:w="108" w:type="dxa"/>
      </w:tblCellMar>
    </w:tblPr>
  </w:style>
  <w:style w:type="table" w:customStyle="1" w:styleId="aa">
    <w:basedOn w:val="TableNormal0"/>
    <w:rsid w:val="009539AD"/>
    <w:tblPr>
      <w:tblStyleRowBandSize w:val="1"/>
      <w:tblStyleColBandSize w:val="1"/>
      <w:tblCellMar>
        <w:top w:w="0" w:type="dxa"/>
        <w:left w:w="108" w:type="dxa"/>
        <w:bottom w:w="0" w:type="dxa"/>
        <w:right w:w="108" w:type="dxa"/>
      </w:tblCellMar>
    </w:tblPr>
  </w:style>
  <w:style w:type="table" w:customStyle="1" w:styleId="ab">
    <w:basedOn w:val="TableNormal0"/>
    <w:rsid w:val="009539AD"/>
    <w:tblPr>
      <w:tblStyleRowBandSize w:val="1"/>
      <w:tblStyleColBandSize w:val="1"/>
      <w:tblCellMar>
        <w:top w:w="0" w:type="dxa"/>
        <w:left w:w="108" w:type="dxa"/>
        <w:bottom w:w="0" w:type="dxa"/>
        <w:right w:w="108" w:type="dxa"/>
      </w:tblCellMar>
    </w:tblPr>
  </w:style>
  <w:style w:type="table" w:customStyle="1" w:styleId="ac">
    <w:basedOn w:val="TableNormal0"/>
    <w:rsid w:val="009539AD"/>
    <w:tblPr>
      <w:tblStyleRowBandSize w:val="1"/>
      <w:tblStyleColBandSize w:val="1"/>
      <w:tblCellMar>
        <w:top w:w="0" w:type="dxa"/>
        <w:left w:w="108" w:type="dxa"/>
        <w:bottom w:w="0" w:type="dxa"/>
        <w:right w:w="108" w:type="dxa"/>
      </w:tblCellMar>
    </w:tblPr>
  </w:style>
  <w:style w:type="table" w:customStyle="1" w:styleId="ad">
    <w:basedOn w:val="TableNormal0"/>
    <w:rsid w:val="009539AD"/>
    <w:tblPr>
      <w:tblStyleRowBandSize w:val="1"/>
      <w:tblStyleColBandSize w:val="1"/>
      <w:tblCellMar>
        <w:top w:w="0" w:type="dxa"/>
        <w:left w:w="108" w:type="dxa"/>
        <w:bottom w:w="0" w:type="dxa"/>
        <w:right w:w="108" w:type="dxa"/>
      </w:tblCellMar>
    </w:tblPr>
  </w:style>
  <w:style w:type="table" w:customStyle="1" w:styleId="ae">
    <w:basedOn w:val="TableNormal0"/>
    <w:rsid w:val="009539AD"/>
    <w:tblPr>
      <w:tblStyleRowBandSize w:val="1"/>
      <w:tblStyleColBandSize w:val="1"/>
      <w:tblCellMar>
        <w:top w:w="0" w:type="dxa"/>
        <w:left w:w="108" w:type="dxa"/>
        <w:bottom w:w="0" w:type="dxa"/>
        <w:right w:w="108" w:type="dxa"/>
      </w:tblCellMar>
    </w:tblPr>
  </w:style>
  <w:style w:type="paragraph" w:styleId="af">
    <w:name w:val="annotation text"/>
    <w:basedOn w:val="a"/>
    <w:link w:val="af0"/>
    <w:uiPriority w:val="99"/>
    <w:semiHidden/>
    <w:unhideWhenUsed/>
    <w:rsid w:val="009539AD"/>
  </w:style>
  <w:style w:type="character" w:customStyle="1" w:styleId="af0">
    <w:name w:val="Текст примечания Знак"/>
    <w:basedOn w:val="a0"/>
    <w:link w:val="af"/>
    <w:uiPriority w:val="99"/>
    <w:semiHidden/>
    <w:rsid w:val="009539AD"/>
  </w:style>
  <w:style w:type="character" w:styleId="af1">
    <w:name w:val="annotation reference"/>
    <w:basedOn w:val="a0"/>
    <w:uiPriority w:val="99"/>
    <w:semiHidden/>
    <w:unhideWhenUsed/>
    <w:rsid w:val="009539AD"/>
    <w:rPr>
      <w:sz w:val="16"/>
      <w:szCs w:val="16"/>
    </w:rPr>
  </w:style>
  <w:style w:type="paragraph" w:styleId="af2">
    <w:name w:val="Balloon Text"/>
    <w:basedOn w:val="a"/>
    <w:link w:val="af3"/>
    <w:uiPriority w:val="99"/>
    <w:semiHidden/>
    <w:unhideWhenUsed/>
    <w:rsid w:val="00885361"/>
    <w:rPr>
      <w:rFonts w:ascii="Segoe UI" w:hAnsi="Segoe UI" w:cs="Segoe UI"/>
      <w:sz w:val="18"/>
      <w:szCs w:val="18"/>
    </w:rPr>
  </w:style>
  <w:style w:type="character" w:customStyle="1" w:styleId="af3">
    <w:name w:val="Текст выноски Знак"/>
    <w:basedOn w:val="a0"/>
    <w:link w:val="af2"/>
    <w:uiPriority w:val="99"/>
    <w:semiHidden/>
    <w:rsid w:val="00885361"/>
    <w:rPr>
      <w:rFonts w:ascii="Segoe UI" w:hAnsi="Segoe UI" w:cs="Segoe UI"/>
      <w:sz w:val="18"/>
      <w:szCs w:val="18"/>
    </w:rPr>
  </w:style>
  <w:style w:type="paragraph" w:styleId="af4">
    <w:name w:val="List Paragraph"/>
    <w:basedOn w:val="a"/>
    <w:uiPriority w:val="34"/>
    <w:qFormat/>
    <w:rsid w:val="000E39CC"/>
    <w:pPr>
      <w:ind w:left="720"/>
      <w:contextualSpacing/>
    </w:pPr>
  </w:style>
  <w:style w:type="character" w:styleId="af5">
    <w:name w:val="Hyperlink"/>
    <w:basedOn w:val="a0"/>
    <w:uiPriority w:val="99"/>
    <w:semiHidden/>
    <w:unhideWhenUsed/>
    <w:rsid w:val="004031A7"/>
    <w:rPr>
      <w:color w:val="0000FF"/>
      <w:u w:val="single"/>
    </w:rPr>
  </w:style>
  <w:style w:type="paragraph" w:styleId="af6">
    <w:name w:val="Normal (Web)"/>
    <w:basedOn w:val="a"/>
    <w:rsid w:val="006816AB"/>
    <w:pPr>
      <w:spacing w:before="100" w:beforeAutospacing="1" w:after="100" w:afterAutospacing="1"/>
    </w:pPr>
    <w:rPr>
      <w:rFonts w:ascii="Times New Roman" w:eastAsia="Times New Roman" w:hAnsi="Times New Roman" w:cs="Times New Roman"/>
      <w:color w:val="000000"/>
      <w:sz w:val="24"/>
      <w:szCs w:val="24"/>
    </w:rPr>
  </w:style>
  <w:style w:type="paragraph" w:styleId="af7">
    <w:name w:val="Body Text"/>
    <w:basedOn w:val="a"/>
    <w:link w:val="af8"/>
    <w:rsid w:val="00281E37"/>
    <w:pPr>
      <w:widowControl w:val="0"/>
      <w:autoSpaceDE w:val="0"/>
      <w:autoSpaceDN w:val="0"/>
      <w:adjustRightInd w:val="0"/>
      <w:spacing w:after="120"/>
    </w:pPr>
    <w:rPr>
      <w:rFonts w:ascii="Times New Roman" w:eastAsia="Times New Roman" w:hAnsi="Times New Roman" w:cs="Times New Roman"/>
    </w:rPr>
  </w:style>
  <w:style w:type="character" w:customStyle="1" w:styleId="af8">
    <w:name w:val="Основной текст Знак"/>
    <w:basedOn w:val="a0"/>
    <w:link w:val="af7"/>
    <w:rsid w:val="00281E37"/>
    <w:rPr>
      <w:rFonts w:ascii="Times New Roman" w:eastAsia="Times New Roman" w:hAnsi="Times New Roman" w:cs="Times New Roman"/>
    </w:rPr>
  </w:style>
  <w:style w:type="table" w:customStyle="1" w:styleId="af9">
    <w:basedOn w:val="TableNormal0"/>
    <w:rsid w:val="000051CA"/>
    <w:tblPr>
      <w:tblStyleRowBandSize w:val="1"/>
      <w:tblStyleColBandSize w:val="1"/>
      <w:tblCellMar>
        <w:top w:w="0" w:type="dxa"/>
        <w:left w:w="108" w:type="dxa"/>
        <w:bottom w:w="0" w:type="dxa"/>
        <w:right w:w="108" w:type="dxa"/>
      </w:tblCellMar>
    </w:tblPr>
  </w:style>
  <w:style w:type="table" w:customStyle="1" w:styleId="afa">
    <w:basedOn w:val="TableNormal0"/>
    <w:rsid w:val="000051CA"/>
    <w:tblPr>
      <w:tblStyleRowBandSize w:val="1"/>
      <w:tblStyleColBandSize w:val="1"/>
      <w:tblCellMar>
        <w:top w:w="0" w:type="dxa"/>
        <w:left w:w="108" w:type="dxa"/>
        <w:bottom w:w="0" w:type="dxa"/>
        <w:right w:w="108" w:type="dxa"/>
      </w:tblCellMar>
    </w:tblPr>
  </w:style>
  <w:style w:type="table" w:customStyle="1" w:styleId="afb">
    <w:basedOn w:val="TableNormal0"/>
    <w:rsid w:val="000051CA"/>
    <w:tblPr>
      <w:tblStyleRowBandSize w:val="1"/>
      <w:tblStyleColBandSize w:val="1"/>
      <w:tblCellMar>
        <w:top w:w="0" w:type="dxa"/>
        <w:left w:w="108" w:type="dxa"/>
        <w:bottom w:w="0" w:type="dxa"/>
        <w:right w:w="108" w:type="dxa"/>
      </w:tblCellMar>
    </w:tblPr>
  </w:style>
  <w:style w:type="table" w:customStyle="1" w:styleId="afc">
    <w:basedOn w:val="TableNormal0"/>
    <w:rsid w:val="000051CA"/>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oi.org" TargetMode="External"/><Relationship Id="rId13" Type="http://schemas.openxmlformats.org/officeDocument/2006/relationships/hyperlink" Target="http://arhvak.minobrnauki.gov.ru/documents/10179/0/%D0%A0%D0%B5%D1%86%D0%B5%D0%BD%D0%B7%D0%B8%D1%80%D1%83%D0%B5%D0%BC%D1%8B%D0%B5%20%D0%BD%D0%B0%D1%83%D1%87%D0%BD%D1%8B%D0%B5%20%D0%B8%D0%B7%D0%B4%D0%B0%D0%BD%D0%B8%D1%8F/8b02c964-ce2b-4c88-a389-326d3ae6562b?version=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hvak.minobrnauki.gov.ru/documents/10179/0/%D0%A0%D0%B5%D1%86%D0%B5%D0%BD%D0%B7%D0%B8%D1%80%D1%83%D0%B5%D0%BC%D1%8B%D0%B5%20%D0%BD%D0%B0%D1%83%D1%87%D0%BD%D1%8B%D0%B5%20%D0%B8%D0%B7%D0%B4%D0%B0%D0%BD%D0%B8%D1%8F/8b02c964-ce2b-4c88-a389-326d3ae6562b?version=1.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rhvak.minobrnauki.gov.ru/documents/10179/0/%D0%A0%D0%B5%D1%86%D0%B5%D0%BD%D0%B7%D0%B8%D1%80%D1%83%D0%B5%D0%BC%D1%8B%D0%B5%20%D0%BD%D0%B0%D1%83%D1%87%D0%BD%D1%8B%D0%B5%20%D0%B8%D0%B7%D0%B4%D0%B0%D0%BD%D0%B8%D1%8F/8b02c964-ce2b-4c88-a389-326d3ae6562b?version=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hvak.minobrnauki.gov.ru/documents/10179/0/%D0%A0%D0%B5%D1%86%D0%B5%D0%BD%D0%B7%D0%B8%D1%80%D1%83%D0%B5%D0%BC%D1%8B%D0%B5%20%D0%BD%D0%B0%D1%83%D1%87%D0%BD%D1%8B%D0%B5%20%D0%B8%D0%B7%D0%B4%D0%B0%D0%BD%D0%B8%D1%8F/8b02c964-ce2b-4c88-a389-326d3ae6562b?version=1.0" TargetMode="External"/><Relationship Id="rId5" Type="http://schemas.openxmlformats.org/officeDocument/2006/relationships/webSettings" Target="webSettings.xml"/><Relationship Id="rId15" Type="http://schemas.openxmlformats.org/officeDocument/2006/relationships/hyperlink" Target="http://arhvak.minobrnauki.gov.ru/documents/10179/0/%D0%A0%D0%B5%D1%86%D0%B5%D0%BD%D0%B7%D0%B8%D1%80%D1%83%D0%B5%D0%BC%D1%8B%D0%B5%20%D0%BD%D0%B0%D1%83%D1%87%D0%BD%D1%8B%D0%B5%20%D0%B8%D0%B7%D0%B4%D0%B0%D0%BD%D0%B8%D1%8F/8b02c964-ce2b-4c88-a389-326d3ae6562b?version=1.0" TargetMode="External"/><Relationship Id="rId10" Type="http://schemas.openxmlformats.org/officeDocument/2006/relationships/hyperlink" Target="https://vak.minobrnauk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ibrary.ru" TargetMode="External"/><Relationship Id="rId14" Type="http://schemas.openxmlformats.org/officeDocument/2006/relationships/hyperlink" Target="http://arhvak.minobrnauki.gov.ru/documents/10179/0/%D0%A0%D0%B5%D1%86%D0%B5%D0%BD%D0%B7%D0%B8%D1%80%D1%83%D0%B5%D0%BC%D1%8B%D0%B5%20%D0%BD%D0%B0%D1%83%D1%87%D0%BD%D1%8B%D0%B5%20%D0%B8%D0%B7%D0%B4%D0%B0%D0%BD%D0%B8%D1%8F/8b02c964-ce2b-4c88-a389-326d3ae6562b?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6prdxkDbSZNi97XAoHJKYdOQMg==">AMUW2mVtNpiZQK1xphwHDyZxliGbgHAomXkMC/PqR3IwSPbAsl10cdroO3S4ZfSgXjAj1KhGJUbXNm9QmSohYkOSwMBvU2XSyGw7EaLpYFsmxc3fKDJoyKkYrc6uXskov+4nuzoatWZ4DCFi2XgZMf2YsizNNuFu06k7ALrp1ODikJPaKiyQehhWdhR+qDGnDeed1tXLhbROrDzu1bOl2STDFTtqwAbN2JASeJ08VTGrmvJgYUvzugfu9L3fF1Jt2GrsLHuayr/E5HbRh2iipwWcmjhfL9j3TncOD29EzMpawoYf0sltGxeLfwWBQXvx0j9F1+t7sxeakOGmEA2V0m9vwHNiTv7Jx+3XV2g+i0oI3rOwDC8kCKTcqAphI+3ASLkuUGFG4JgMfxZUO0Y3HNr8qpASloHSHuAcTKzal11Z3Bo9fIH9SFdyyEF1xSyg7NE3EcwwqAwBg0eT2yuhkgZDdDWWwNyvvGbuMFc2fcbY/HdkZMEPsH7MgwaoHhmZ9jKNkXjyUknrYgxyrrmaRGpKZ90PTZTvC0zXKR4q+zBDIx/A9klqJ7tqe8kpDIkRbAy7XWdK/IH2XnCR8OZ6bPvlR+S4hNxuz0MAJ1DXluFArVBPvfMBfPzLQVjtzCmAps/v79hNtrO8zDE7ChO7FXzHCJp+LqdB3skuKnji1NfCHTPr5X1IuX/zj4nM70/VPqE62tvcjrDtb5DpiGjwSNp+CRDgB15dBtAirajWRPe52D1qTw576T8PDowANL/rxCeNuLFeYhaZ9zAHUiDg4IPzVZxAmgCPV2JP1qYKx0Un4lOd0noV7ZrtSDledS02cu2vHgnWR1W3+mH0Dzw+Ne+W768LRruNXPJBFx+MkEP0IJ4lw6/Ggk7oJd/IlXYe8+fE1et3qz6qUvf7Hjo2xM7dfVyxgJ5yi1NiZKyOaBdzEFhFycIdqQYWshyP22svjmNv7+kWIhkW+Iq+3M9n+iPq9NJFHGW9ZNSERZjcrhep07KCfsw9tJLs+tlvmmByB87rk45QV6/S+4z4XqZz3ywBGK0MMpoPMKJYRJ/yQ1npmlVKYkEiqgFW/wKPiwXfzuETNdVVwCEJdTAkghWnwAF2ZA14VPgx10Rqk/2wZa1seMVT+GwAHBRJMdkfMkubXMbgs+5hdEdhufQQ42DOkDwqFqSAXe0+qkqqB3ftx6ojhAjoJTQmrgqKQIs882mmDEhJMWeboRYCrx6QzXOjN955Gf3/0Mzm6LpbLPOOQLNXAtESwUIRSaBXsLypcnFaQiOhxdYY4ciWBVwnmOEh0bVHyf2OihGiIeZ42Uholg1pSJQrCyhBjwO7ZtT61HA/Romw8gUfsqW/mELQ559yzZs2xGxwKQ8llprhVQXs/+9YAISA1QwjTOHCKZBMw2BzGkjL6JVQbAaaJySJVTI0XsKQmKTdSX5U0XMC0AKgWaDD/Ju6SkYOWQGcWhFTDjoS/az2bTNtzOILkGg1MxEPuUogEvbWwEgMhYxnfxZcuhFjeeqxZvRWpzl/OuzvepHrV1phdgFApvg8jrPg9/M0HKyKcrX+K3U8HbqZMurOlDGJXwp7/u4gtzEX0mnEX0bLa4xxUhpAjBDSf86w/JuV+cOQ4xpurCRCqBcD3YZc+OCFGMPifWi8EHapk+T1X2tXnrY/6f6OVXb3FvHtaVT0ndYHe70nu0kskOYu3x9VL9nFZe7PIrSCC+vL8RrgN/0AjIL3nJDfQ/l5dtRD/iiupApLagK8iVWu+cNbgrAdSFd1p9AR7pVoMGHDIQ02GeCksEU+2fRuwxgCl/2bduS5HylNv2e/eE3UNZlk7sRmuJILAUogbuDNAZix/40MSrEeXoIpBWimiwwsDwGb9JHconA7LRbTy8FJ4szAPOjn4UYl7kcyo+nB3Eq2v7ceXV4zENxFfA6OE4imX38RTNJvygFuscWFPjZ4L04c8Q8+JAkfRP/7YyuGIchXpMwsOoX7TzGxrEARC5PqEQXvLQyt01iU77Zlx28RRL9KWwjoOoTSV1aCOmS0AD6Rph9++X2z04GhKNRa1Nm3PRpF3df+HtE4BDr2/655iaGVXU6CblCA/OX9BeOmZwQIaRw4hwi8Bd9NZ0V4ekuNtsEiEv1bI1ZVsNUhz0y2eevfLxCzz+vcwqYR66mgt927OcPG7cvRWOD+IyvTU6XWDMwZLP3X4Kix4tDNIXoeI2KH7bFQ6q92vjDV8ZTTgVuYMJ+3R9WUepR2d8SZWYTnFdVR7owKOJeifzjxUQsuo/i/ofjDR9hySa66fsU/BCMnevCDpmRrEXDqZZHxI0flgvtBkSbrLWUPU0963tawd18Q3S2McjyKPIRfMQFu8c6Gg/w0xSvFCDwNQVFKRSOWk1OiaBBO8J+vFLH3NDLCZDC2/R3BXOG+Y8BrH1LcYU8sOBLxHDqOJ/1qxFdyjrLDQoff5s8wLLnxI5QthUAdjjfjsl82NvPcZNKrsGoUMrEQc9V0Z1TheWzuNgzPwohEUVV0hWbIXlvtAbNNBMBp93GRKfJXmSvHiRYlRQTg3gEYAXt3okHeE5IUHOIEnEfZ13XltOujNLpR3d2I06UiV89Ex0Xxfsv6tfsHAUXbNsOKAItqHbDU9fozJ7a0Uf5GI9UlMaBfeFZVIKkfdTuXjindn0pLUHgKlyKCOadgMA+gvOazu92n8/5U9fgndWjhxjo8zQ5C8zBJsElqlWm3+IJHYUPXGOcpf3LkE+hdjAy1C5GWonVqORZ4s7QfHdmXUulOrHCcpP0AkMHNeeYloQws+61K6TcvkITIoHw2gTAfU6a0zGpaAm8XlPdokB246dSfnbpgc28shrkPsjpTvebijPBPXMqs2po67tkME+jydciBSHSSccX3LfJcC375TKNnsOii+G9/ahpYtjr39tWYIs+PEAQNH2JEnAR7PiwMtEtmTWvrQErsh/mZ6mox+yzCGyN398A/PZEZOeuAnmEM5oMZod7X0OeUsaaBZC/laCNNt9g9U9pXnCloOcpEa2eMQmgdjs1X9NBlQikLnOLTycrrkijXTyimuTH763yHiG1QYllDKR01lBhVKgGnaMnewdrtqm7jB4m6giUIPdmQgtYl09/+f3QnimEGfhXtT3vf5XmkEmT51LHLgFdi7xPAsVK8NMtKuv6YZUWWmlgh0gV5U18/HS0OPI9jQVF02v6ZLrRbZrQI3THpZdodIquihCEtXint+fPPKnuNQRocaiXY8sx916lIfk9EbGZxMknpZhL9eJB0e/TEIz2vI6uu8qu6ZowXlelyMSXQYxSikS7h1yjjH8H8AJiEJYr2AfbqzBYKsAAXqGEzleAerq7LnuUHMM71xYjdiYt8+5mn7RLegZd/V4AcUM7CWvlbqEF9WIQOg19IYYcNAhJZnhDb0oHQMBxQxi5BjM+YOWYn2qkPgcfS8dLGFEMoCIcRqrudluf4YEK8A0KjL5O8ip94j/tnSygk+OPyfZKpvjWZP6Ol2BiSB7ICigRTOQRV0YL2E6WXL3HgxAZ94lfDz3Ez98gt89QB26CShNHHB1kz+HUq6WVz71AmiYRPUid/lgy3/YHaeRgPOk7Ho/rR95QM1/w0NomWpBaYI7cFBZSaM9A8R4yMHLyEc73kxO6bpNfabMRIPoj/0dq7BwoHv1JsFuI6MlyTpkd9jjCaA6tCcu1q1uNeg+hIoE/RmA5sgKs2SEkKtQqFFx1th/a8tGiiPEf+q2tdqf4RxiJUJ/jwyXPmUqvhvsv3OJewzRfL1rimNWrgBx2ebNKp3rtwctvkWafk2Z+MfxshBsDnh2K+ny5It0yBDL7fUo6ofYvBNkXduRjka1xtZytRitjgqbp+aI6x77UaQAprXkQAp+bDxrBgHVFSIYUvObGiRIuqfYy4Wu05zpaOp72ewdxpDvXS+AzDSQGrBhyShYW+hOd5Fzwpth0AXGiG9ylAdEN7cCNYywIu+5yfJx97MtCjzFVapdKAGGioISErJ7gfJnTp0v0A5VIxhDrp+a4LXR+ryOPcA5ktI8VzhfjvdpymPlD8xuJsOV88Mede04vRtVfsPbu0H9ksXuEitXmUMzsR8OAHhirOJDAEW/Fmt8u1qDn1LmlPJYakg1G409HNYQ+dcrdRB/aOZMdSYBYUZL3h0fHc2mCghb9qoY3utpI3JnFbsAb9voOGJXkuWJYeTEvVzWICI6yI5+CXkhSbdIh54Z0Y7dyc7uztx9AS2L3/54oLttUL3LdKz4CbKFO+L3xhaJlT2WUtpSuBQOQnhud3J/aqRuY45RI5CZZc7f2l6tf9Av+ar8HhfJrbtgFqckhpvXSDzSsrfacQ2ht6Qk3Utn7JoP5Z1s5vrY/UmuQqXluaCh7FyGwZRneuViPsxtTMDX6LShsxrdZIMO6v9RfYn3MP15RVzJnJOA9oaj1Lwbi5N7Z9H9f2AmXOsNcSflucCBFEZM3JDIc+t6I+NWfomHIv7nGJsrIsO4zET5ZVh9aCYn0/ldwRQjELtD5jdV3uZmcjdNPrsOjpVV50GRREe7ndSmEyRz4vAF8Okysk/ixN8aorGLVn18DOudUXzpJ92qScKmXjIqlW8RcLXi/gs9WG3fMhHYw+gi6iEaoeuCsZq3BgaoEZl9BM8eIvslitvGa1aFC91wPgRgoB2EajSsY8woDAF3I6kwsL+lLwxxCEUTSa+/yvKCurcaPWccNRVNwUJSHceAE6uc/ihHkIhcKExwI6NK2ItbOFAEaAp4F2d38KAXMSwW0bGHzSxnALVEe2nJYdyCxYVgvLfJRfwzolr1pNLBFKg8QRNwaCbqzT6vKXeVbe0E5IzMvA6sqfF93B84iy2xbh7U2xTJvlMt+4WHetZj9dXHprS38hXA09E9gA12E9Q3p5sJQP4KiTII0cgR7MuLD1qxwRkQLihcHjvPhSbbSRYVj9D2GLpAhETQ0ZZEajB3wn2N5DzaNAzKOxQg1J/aw3CVH/by6DI7tq867zlrG9SO0Rpv6owZIK/VSfZe7O8SKK4dBmBek6i2P2VmLNKBjV0kddcM51UWR1g3KgMKNI5Ddo8nPz+5tE5Emzpsnvn9x1HxDGUFYYOkFxSxKOHuwPwY5I5HpDA95ZWsxq93ts6cu00HkyCHIslko556YGwkKIX4kDVZ5rtS3wYQlcQ+vfbXFqDC6mWbQ8YRR9WW3b6p2kNa+wlF5aNlbfgwumJD88mphZ+ugEYU5bHRbHLuyCb1G9aT8FgaVIa+7Vz5ewX7nuOcAhXAF4gWo81aDAUYTFGuDvgdvYl5kJHF2ZiN/ZghQmlRj7q3jYvMCItWk9bXzFom4YqyEoDAz/qpIIo/VrflepkjJNhrQMnnDtS2fTuHJ6IQzLizfI3u7IYFKH49esQ9bsJyeLPp3nuEylDdZVTexZwJxSUhZGO7myLvbc16zlm0ImXQ6tlwHvHOaH/byL4OCa/nUhCD62aJ+tRo3HRYN/fu08NWBqRgF4ZDnjB3mrL51szjUDtK/xEHCKDzvbeTiy8ZU52rNjafuuWTvEHhMZzPpGA6qLLT/Hn/tTV/9Va7mDQN6B/VQOJx3P9xagpk8goY16/VS9sHpNCTI1hTXBZuY0HngrSvMmVqbOu+C45qFu9KgLDw/akrRl4aS5TyLJiCwyw6fkOuIq7Nldta9q1hBvZZsTQvoQ3MFXICx6IJKBq2w4w6Is0tHxar8W99hYmpYHIMpxoOCDQrEPCilERn46S1kCO9mLTX/JdENhQFE6vShmArQM4cSsenxZcaia+6FCsfQfOphD/2VDRiXWGPYckT9P9K+wVv2COJeYn9nbMDNAV0/+9HyHI7Kk6OklzFV7/y0R4C8ts7j5pZtI3rSHjpMfswvsDlOIg6isGkUBYxgo0VQiEFrNcDRLLVBrv+g0PyskKegbOJWgrWgx0mfIAmAxacYuaTVSAmD1CosraLhD7+6zwJgyruSp+SkrXGUW5KuF6E4uZWDjqUEGSeSS1KmCcwYBUUiA2AiBBYK7TKkk6CWTnH28f0U3y3ztV/M3XP+wYiZkGkVFMBnEZcnWAXMndLRRZS/hGM3m9sgQ3NDZ1PicGYYzm9zoYa7C8gXtQVeoeJ1CWMCskqUVLVFIzGhLqnU952g3VDMuWpYyhcWNru3QzD3QGU5jbxZWCYfK6+c6VDLQ71nEdB6vfmqhUzcQsaRzvyn7KhJk5MwFVxK2/82xxoQmqg09yUtJ7raEWjWcDAJEUQQGqIIg3/KJaVUIsUSLzI+YrhiDfAveCmBRT8z2nhqAfZrHmtGAc5a/Bsr6JNhcP4uFfC9ud6M2W6+aLye5Ujx5xa4UD7UYbzSyCyQmrAWuWYuACq4Bk2PRV1rYWDfkXTX1BwdTeIhwBTmunmrh5GL5LMZeyAjaAWFxzLIh3EEpoFZNK1mvVMxaWLF3t5CgIFCMS7CTqyb9yBOc/VfigtBlKyKP7Li/WStNFhKyeYq2E8Kngb9k7AgeIw6MDEZuX55UHaGS98bqRXzcXrvsqRAbLNnq/cPa6nAKVqnyWvfztTngdKkn2fABlY5YU+fl7o7K1MJL67I41/ePKKPt6mMFwikbfF0UffNUf3PaGuQQLJv0mRyPUHVCTJpnx3+1VNH2nQnXnH/doZQ//NFhq7Uc39CnSHLicMFDoTN8Zvy9aGASWruG0bJ97ovE2AI+j2EbCNReKfaXz9HzurqC7b92nvUMUvLayHYGU6JdevGk2vOTlQeB9+FxeWGnvoywjJjZ4sUjbNjUPMNiqTga9bTWlMVN3FlAHply3nGJkNWbCc8BTVLg+c2ECuo/Ek3tpnnykw4KhGL9dnweOtnHQz4EsTZf1omE+sJ0GimmSEhXwsiOGU8G3LBoYgVylfOhbyPCa5NTHOcZaX1/FcihnVFw30/QfW7bJJYwElY1MoS++KmVGgFzdr3qVUFdt4KiVwVRR0liHRpgORtRUbi7a1VUpAin7T0FCPlZPB1Lqpg13AvNpCw36pXHzpjayOp0nICHbKJ+r7M1FNSoDX3fQRKAQ3Sc3rpuKauM0cs2SqIqx2BlV4ihvZ9i8gORxoYjDMFReBxiOlJ+0t4gsh3W5YiKotn1K7wR5dtST7iTFQF1dZYV+OtJVPFea5toTS5vcK9OgmPGCGrKacvjmSB8MxFfHHASh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4732</Words>
  <Characters>26974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Нефедова Юлия Владимировна</dc:creator>
  <cp:lastModifiedBy>admin</cp:lastModifiedBy>
  <cp:revision>2</cp:revision>
  <dcterms:created xsi:type="dcterms:W3CDTF">2023-02-21T11:30:00Z</dcterms:created>
  <dcterms:modified xsi:type="dcterms:W3CDTF">2023-02-21T11:30:00Z</dcterms:modified>
</cp:coreProperties>
</file>