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4997"/>
        <w:gridCol w:w="4856"/>
      </w:tblGrid>
      <w:tr w:rsidR="008336AA">
        <w:tc>
          <w:tcPr>
            <w:tcW w:w="4996" w:type="dxa"/>
          </w:tcPr>
          <w:p w:rsidR="008336AA" w:rsidRDefault="00047E0D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8336AA" w:rsidRDefault="00047E0D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8336AA" w:rsidRDefault="008336AA">
            <w:pPr>
              <w:pStyle w:val="Default"/>
              <w:widowControl w:val="0"/>
            </w:pPr>
          </w:p>
          <w:p w:rsidR="008336AA" w:rsidRDefault="00047E0D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8336AA" w:rsidRDefault="008336AA">
            <w:pPr>
              <w:pStyle w:val="Default"/>
              <w:widowControl w:val="0"/>
            </w:pPr>
          </w:p>
          <w:p w:rsidR="008336AA" w:rsidRDefault="00047E0D">
            <w:pPr>
              <w:pStyle w:val="Default"/>
              <w:widowControl w:val="0"/>
              <w:rPr>
                <w:b/>
              </w:rPr>
            </w:pPr>
            <w:r>
              <w:t>(приказ №             от __________2023г.)</w:t>
            </w:r>
          </w:p>
        </w:tc>
        <w:tc>
          <w:tcPr>
            <w:tcW w:w="4856" w:type="dxa"/>
          </w:tcPr>
          <w:p w:rsidR="008336AA" w:rsidRDefault="00047E0D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8.3</w:t>
            </w:r>
          </w:p>
          <w:p w:rsidR="008336AA" w:rsidRDefault="00047E0D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научных и </w:t>
            </w:r>
            <w:r>
              <w:rPr>
                <w:sz w:val="20"/>
                <w:szCs w:val="20"/>
              </w:rPr>
              <w:t>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b/>
          <w:sz w:val="28"/>
          <w:szCs w:val="28"/>
        </w:rPr>
      </w:pPr>
    </w:p>
    <w:p w:rsidR="008336AA" w:rsidRDefault="008336AA">
      <w:pPr>
        <w:jc w:val="center"/>
        <w:rPr>
          <w:b/>
          <w:sz w:val="28"/>
          <w:szCs w:val="28"/>
        </w:rPr>
      </w:pPr>
    </w:p>
    <w:p w:rsidR="008336AA" w:rsidRDefault="00047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8336AA" w:rsidRDefault="00047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8336AA" w:rsidRDefault="00047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«Публично-правовые (государственно-правовые) науки»</w:t>
      </w:r>
    </w:p>
    <w:p w:rsidR="008336AA" w:rsidRDefault="00047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поступающих на программы подготовки научных и</w:t>
      </w:r>
    </w:p>
    <w:p w:rsidR="008336AA" w:rsidRDefault="00047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8336AA" w:rsidRDefault="00047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8336AA" w:rsidRDefault="008336AA">
      <w:pPr>
        <w:jc w:val="center"/>
        <w:rPr>
          <w:b/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center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8336AA">
      <w:pPr>
        <w:jc w:val="right"/>
        <w:rPr>
          <w:sz w:val="28"/>
          <w:szCs w:val="28"/>
        </w:rPr>
      </w:pPr>
    </w:p>
    <w:p w:rsidR="008336AA" w:rsidRDefault="00047E0D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2023</w:t>
      </w:r>
    </w:p>
    <w:p w:rsidR="008336AA" w:rsidRDefault="008336AA">
      <w:pPr>
        <w:spacing w:line="360" w:lineRule="auto"/>
        <w:rPr>
          <w:sz w:val="28"/>
          <w:szCs w:val="28"/>
        </w:rPr>
      </w:pPr>
    </w:p>
    <w:p w:rsidR="008336AA" w:rsidRDefault="00047E0D">
      <w:pPr>
        <w:pStyle w:val="af9"/>
        <w:spacing w:line="36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СОДЕРЖАНИЕ</w:t>
      </w:r>
    </w:p>
    <w:sdt>
      <w:sdtPr>
        <w:id w:val="-892575910"/>
        <w:docPartObj>
          <w:docPartGallery w:val="Table of Contents"/>
          <w:docPartUnique/>
        </w:docPartObj>
      </w:sdtPr>
      <w:sdtEndPr/>
      <w:sdtContent>
        <w:p w:rsidR="008336AA" w:rsidRDefault="00047E0D">
          <w:pPr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rPr>
              <w:rStyle w:val="aa"/>
              <w:webHidden/>
              <w:sz w:val="28"/>
              <w:szCs w:val="28"/>
            </w:rPr>
            <w:instrText xml:space="preserve"> TOC \z \o "1-3" \u \h</w:instrText>
          </w:r>
          <w:r>
            <w:rPr>
              <w:rStyle w:val="aa"/>
              <w:sz w:val="28"/>
              <w:szCs w:val="28"/>
            </w:rPr>
            <w:fldChar w:fldCharType="separate"/>
          </w:r>
          <w:hyperlink w:anchor="_Toc525804092">
            <w:r>
              <w:rPr>
                <w:rStyle w:val="aa"/>
                <w:webHidden/>
                <w:sz w:val="28"/>
                <w:szCs w:val="28"/>
              </w:rPr>
              <w:t>1.Содержание тематики вступительных испытаний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a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8336AA" w:rsidRDefault="00047E0D">
          <w:pPr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hyperlink w:anchor="_Toc525804093">
            <w:r>
              <w:rPr>
                <w:rStyle w:val="aa"/>
                <w:webHidden/>
                <w:sz w:val="28"/>
                <w:szCs w:val="28"/>
              </w:rPr>
              <w:t xml:space="preserve">2. Порядок </w:t>
            </w:r>
            <w:r>
              <w:rPr>
                <w:rStyle w:val="aa"/>
                <w:webHidden/>
                <w:sz w:val="28"/>
                <w:szCs w:val="28"/>
              </w:rPr>
              <w:t>проведения вступительных испытаний. Структура и содержание экзаменационной работы. Критерии оценивания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a"/>
                <w:sz w:val="28"/>
                <w:szCs w:val="28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8336AA" w:rsidRDefault="00047E0D">
          <w:pPr>
            <w:tabs>
              <w:tab w:val="right" w:leader="dot" w:pos="9627"/>
            </w:tabs>
            <w:spacing w:line="360" w:lineRule="auto"/>
            <w:rPr>
              <w:sz w:val="28"/>
              <w:szCs w:val="28"/>
            </w:rPr>
          </w:pPr>
          <w:hyperlink w:anchor="_Toc525804094">
            <w:r>
              <w:rPr>
                <w:rStyle w:val="aa"/>
                <w:webHidden/>
                <w:sz w:val="28"/>
                <w:szCs w:val="28"/>
              </w:rPr>
              <w:t xml:space="preserve">3. Список </w:t>
            </w:r>
            <w:r>
              <w:rPr>
                <w:rStyle w:val="aa"/>
                <w:webHidden/>
                <w:sz w:val="28"/>
                <w:szCs w:val="28"/>
              </w:rPr>
              <w:t>литературы для подготовки к сдаче вступительного испытания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_Toc525804094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a"/>
                <w:sz w:val="28"/>
                <w:szCs w:val="28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  <w:r>
            <w:rPr>
              <w:rStyle w:val="aa"/>
              <w:sz w:val="28"/>
              <w:szCs w:val="28"/>
            </w:rPr>
            <w:fldChar w:fldCharType="end"/>
          </w:r>
        </w:p>
      </w:sdtContent>
    </w:sdt>
    <w:p w:rsidR="008336AA" w:rsidRDefault="008336AA">
      <w:pPr>
        <w:spacing w:line="360" w:lineRule="auto"/>
      </w:pPr>
    </w:p>
    <w:p w:rsidR="008336AA" w:rsidRDefault="008336AA">
      <w:pPr>
        <w:spacing w:line="360" w:lineRule="auto"/>
      </w:pPr>
    </w:p>
    <w:p w:rsidR="008336AA" w:rsidRDefault="00047E0D">
      <w:pPr>
        <w:pStyle w:val="6"/>
        <w:jc w:val="center"/>
      </w:pPr>
      <w:r>
        <w:br w:type="page"/>
      </w:r>
    </w:p>
    <w:p w:rsidR="008336AA" w:rsidRDefault="00047E0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25122778"/>
      <w:bookmarkStart w:id="2" w:name="_Toc525804092"/>
      <w:r>
        <w:rPr>
          <w:rFonts w:ascii="Times New Roman" w:hAnsi="Times New Roman" w:cs="Times New Roman"/>
          <w:sz w:val="28"/>
          <w:szCs w:val="28"/>
        </w:rPr>
        <w:lastRenderedPageBreak/>
        <w:t xml:space="preserve">1.СОДЕРЖАНИЕ 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ТЕМАТИКИ ВСТУПИТЕЛЬНЫХ ИСПЫТАНИЙ</w:t>
      </w:r>
    </w:p>
    <w:p w:rsidR="008336AA" w:rsidRDefault="008336AA">
      <w:pPr>
        <w:ind w:left="360"/>
        <w:jc w:val="center"/>
        <w:rPr>
          <w:sz w:val="28"/>
          <w:szCs w:val="28"/>
        </w:rPr>
      </w:pPr>
    </w:p>
    <w:p w:rsidR="008336AA" w:rsidRDefault="008336AA">
      <w:pPr>
        <w:ind w:left="360"/>
        <w:jc w:val="center"/>
        <w:rPr>
          <w:sz w:val="28"/>
          <w:szCs w:val="28"/>
        </w:rPr>
      </w:pPr>
    </w:p>
    <w:p w:rsidR="008336AA" w:rsidRDefault="00047E0D">
      <w:pPr>
        <w:pStyle w:val="5"/>
        <w:ind w:right="-2" w:firstLine="709"/>
        <w:jc w:val="left"/>
        <w:rPr>
          <w:b/>
        </w:rPr>
      </w:pPr>
      <w:r>
        <w:rPr>
          <w:b/>
        </w:rPr>
        <w:t>Тема 1. Публичное право. Публичная власть и на</w:t>
      </w:r>
      <w:r>
        <w:rPr>
          <w:b/>
        </w:rPr>
        <w:t>уки, ее изучающие.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Предмет и метод публично-правовых наук. Закономерности возникновения, развития и функционирования государства и права как самостоятельных, органично взаимосвязанных между собой социальных институтов.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Место публично-правовых наук в сист</w:t>
      </w:r>
      <w:r>
        <w:rPr>
          <w:sz w:val="28"/>
          <w:szCs w:val="28"/>
        </w:rPr>
        <w:t>еме гуманитарных наук и правовых дисциплин. Соотношение публично-правовых и частноправовых наук.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Становление, развитие и современное состояние публично-правовых наук. Принципы и основные функции публичного права.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Методология публичного права. Основные фи</w:t>
      </w:r>
      <w:r>
        <w:rPr>
          <w:sz w:val="28"/>
          <w:szCs w:val="28"/>
        </w:rPr>
        <w:t>лософские методы познания публичной власти и институтов публичного права.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публичной власти. Соотношение публичной власти и гражданского общества. 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публичной власти. Соотношение власти и управления, основные институты.</w:t>
      </w:r>
    </w:p>
    <w:p w:rsidR="008336AA" w:rsidRDefault="008336AA">
      <w:pPr>
        <w:ind w:right="283" w:firstLine="709"/>
        <w:rPr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2</w:t>
      </w:r>
      <w:r>
        <w:rPr>
          <w:b/>
          <w:sz w:val="28"/>
          <w:szCs w:val="28"/>
        </w:rPr>
        <w:t>. Теория и практика конституционализма</w:t>
      </w:r>
    </w:p>
    <w:p w:rsidR="008336AA" w:rsidRDefault="00047E0D">
      <w:pPr>
        <w:ind w:left="40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Категория «конституционализм»: формирование понятия, современное понимание и модели конституционализма. Ретроспективный анализ российского конституционализма.</w:t>
      </w:r>
    </w:p>
    <w:p w:rsidR="008336AA" w:rsidRDefault="00047E0D">
      <w:pPr>
        <w:ind w:left="40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обеспечения высшей юридической силы Конституции.</w:t>
      </w:r>
      <w:r>
        <w:rPr>
          <w:sz w:val="28"/>
          <w:szCs w:val="28"/>
        </w:rPr>
        <w:t xml:space="preserve"> Характерные особенности Конституции как основного закона страны. Характеристика функциональных и видовых признаков Конституции. Приоритет Конституции перед другими нормативно-правовыми актами.</w:t>
      </w:r>
    </w:p>
    <w:p w:rsidR="008336AA" w:rsidRDefault="00047E0D">
      <w:pPr>
        <w:ind w:left="40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Конституционные основы деятельности органов публичной власти </w:t>
      </w:r>
      <w:r>
        <w:rPr>
          <w:sz w:val="28"/>
          <w:szCs w:val="28"/>
        </w:rPr>
        <w:t>в России.</w:t>
      </w:r>
      <w:r>
        <w:t xml:space="preserve"> </w:t>
      </w:r>
      <w:r>
        <w:rPr>
          <w:sz w:val="28"/>
          <w:szCs w:val="28"/>
        </w:rPr>
        <w:t>Политологический подход конституционализма. Понятие «категориальный плюрализм». Конституционализм как институциональная основа политического порядка. Основные принципы и качественные характеристики конституционализма.</w:t>
      </w:r>
    </w:p>
    <w:p w:rsidR="008336AA" w:rsidRDefault="00047E0D">
      <w:pPr>
        <w:ind w:left="40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конституционные </w:t>
      </w:r>
      <w:r>
        <w:rPr>
          <w:sz w:val="28"/>
          <w:szCs w:val="28"/>
        </w:rPr>
        <w:t>права и свободы человека и гражданина в России. Механизмы защиты конституционных прав и свобод человека и гражданина в России. Дискуссия о допустимости ограничений прав и свобод человека и гражданина.</w:t>
      </w:r>
    </w:p>
    <w:p w:rsidR="008336AA" w:rsidRDefault="008336AA">
      <w:pPr>
        <w:ind w:left="40" w:right="283" w:firstLine="709"/>
        <w:jc w:val="center"/>
        <w:rPr>
          <w:b/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3. Политический режим и публичные органы власти</w:t>
      </w:r>
    </w:p>
    <w:p w:rsidR="008336AA" w:rsidRDefault="00047E0D">
      <w:pPr>
        <w:pStyle w:val="20"/>
        <w:spacing w:before="0" w:line="240" w:lineRule="auto"/>
        <w:ind w:right="283" w:firstLine="709"/>
      </w:pPr>
      <w:r>
        <w:t xml:space="preserve"> </w:t>
      </w:r>
      <w:r>
        <w:t>Разделе</w:t>
      </w:r>
      <w:r>
        <w:softHyphen/>
        <w:t>ние государственной власти на три ветви: законодательную, исполнительную и судебную. Демократический политический режим. Непосредственная и представительная демократия. Правовые механизмы реализации соответствующих политических режимов.</w:t>
      </w:r>
    </w:p>
    <w:p w:rsidR="008336AA" w:rsidRDefault="00047E0D">
      <w:pPr>
        <w:pStyle w:val="20"/>
        <w:spacing w:before="0" w:line="240" w:lineRule="auto"/>
        <w:ind w:right="283" w:firstLine="709"/>
      </w:pPr>
      <w:r>
        <w:lastRenderedPageBreak/>
        <w:t>Система гос</w:t>
      </w:r>
      <w:r>
        <w:t>ударственных органов. Единство государственной власти и теория разделения властей. Законодательная власть. Исполнительная власть. Судебная власть.</w:t>
      </w:r>
    </w:p>
    <w:p w:rsidR="008336AA" w:rsidRDefault="00047E0D">
      <w:pPr>
        <w:pStyle w:val="20"/>
        <w:spacing w:before="0" w:line="240" w:lineRule="auto"/>
        <w:ind w:right="283" w:firstLine="709"/>
      </w:pPr>
      <w:r>
        <w:t>Принципы деятельности органов, входящих в единую систему публичной власти. Государственные органы, не входящи</w:t>
      </w:r>
      <w:r>
        <w:t>е в систему разделения властей, но выполняющие публичное управление. Особенности построения системы и структуры федеральных органов исполнительной власти.</w:t>
      </w:r>
    </w:p>
    <w:p w:rsidR="008336AA" w:rsidRDefault="00047E0D">
      <w:pPr>
        <w:pStyle w:val="20"/>
        <w:spacing w:before="0" w:line="240" w:lineRule="auto"/>
        <w:ind w:right="283" w:firstLine="709"/>
      </w:pPr>
      <w:r>
        <w:t>Особенности статуса Президента Российской Федерации в системе публичной власти. Особенности статуса П</w:t>
      </w:r>
      <w:r>
        <w:t>равительства Российской Федерации в системе публичной власти. Федеральное собрание Российской Федерации в системе публичной власти.</w:t>
      </w:r>
    </w:p>
    <w:p w:rsidR="008336AA" w:rsidRDefault="00047E0D">
      <w:pPr>
        <w:pStyle w:val="20"/>
        <w:spacing w:before="0" w:line="240" w:lineRule="auto"/>
        <w:ind w:right="283" w:firstLine="709"/>
        <w:rPr>
          <w:b/>
          <w:bCs/>
        </w:rPr>
      </w:pPr>
      <w:r>
        <w:t xml:space="preserve">Понятие и особенности правового режима публичного права. Общие, специальные и особые режимы в публичном праве. </w:t>
      </w:r>
    </w:p>
    <w:p w:rsidR="008336AA" w:rsidRDefault="008336AA">
      <w:pPr>
        <w:ind w:right="283" w:firstLine="709"/>
        <w:jc w:val="both"/>
        <w:rPr>
          <w:b/>
          <w:bCs/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4. Суд</w:t>
      </w:r>
      <w:r>
        <w:rPr>
          <w:b/>
          <w:sz w:val="28"/>
          <w:szCs w:val="28"/>
        </w:rPr>
        <w:t>ебная власть и судебные органы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Многофункциональный характер судебной власти. Сущность и значение правосудия.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Правовые основы статуса судьи: профессионально-личностная характеристика, требования, ограничения и гарантии обеспечения деятельности.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</w:t>
      </w:r>
      <w:r>
        <w:rPr>
          <w:sz w:val="28"/>
          <w:szCs w:val="28"/>
        </w:rPr>
        <w:t>нно-правовая характеристика судебной системы. Единство судебной системы. Судебные звенья, судебные инстанции, подсудность.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судопроизводства, сущностные особенности. Конституционное судопроизводство как основа конституционализма. Проблема существования</w:t>
      </w:r>
      <w:r>
        <w:rPr>
          <w:sz w:val="28"/>
          <w:szCs w:val="28"/>
        </w:rPr>
        <w:t xml:space="preserve"> конституционного (уставного) судопроизводства в федеративных государствах.</w:t>
      </w:r>
    </w:p>
    <w:p w:rsidR="008336AA" w:rsidRDefault="008336AA">
      <w:pPr>
        <w:ind w:right="283" w:firstLine="709"/>
        <w:jc w:val="both"/>
        <w:rPr>
          <w:sz w:val="28"/>
          <w:szCs w:val="28"/>
        </w:rPr>
      </w:pPr>
    </w:p>
    <w:p w:rsidR="008336AA" w:rsidRDefault="00047E0D">
      <w:pPr>
        <w:ind w:right="283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5. Правоохранительная и правозащитная деятельность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Организация правоохранительной и правозащитной деятельности.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Прокуратура в системе публичной власти. Сущность и </w:t>
      </w:r>
      <w:r>
        <w:rPr>
          <w:sz w:val="28"/>
          <w:szCs w:val="28"/>
        </w:rPr>
        <w:t>особенности прокурорского надзора.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Публично-правовой механизм обеспечения безопасности личности, общества  государства. Правовая безопасность.</w:t>
      </w:r>
    </w:p>
    <w:p w:rsidR="008336AA" w:rsidRDefault="008336AA">
      <w:pPr>
        <w:ind w:right="283" w:firstLine="709"/>
        <w:jc w:val="both"/>
        <w:rPr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6. Государственное управление в различных сферах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и принципы правового регулирования государств</w:t>
      </w:r>
      <w:r>
        <w:rPr>
          <w:sz w:val="28"/>
          <w:szCs w:val="28"/>
        </w:rPr>
        <w:t>енного управления. Государственное и муниципальное управление: соотнесение, тождество и различия.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регулирования как элемент публичной управленческой деятельности.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Институты государства и правового обеспечения государственного и муниципального упра</w:t>
      </w:r>
      <w:r>
        <w:rPr>
          <w:sz w:val="28"/>
          <w:szCs w:val="28"/>
        </w:rPr>
        <w:t>вления.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Высшие органы государственного управления. Региональный уровень государственного управления. Правовой статус органов местного самоуправления.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государственного и муниципального управления.  Информационная открытость органов государ</w:t>
      </w:r>
      <w:r>
        <w:rPr>
          <w:sz w:val="28"/>
          <w:szCs w:val="28"/>
        </w:rPr>
        <w:t xml:space="preserve">ственного и муниципального управления </w:t>
      </w:r>
    </w:p>
    <w:p w:rsidR="008336AA" w:rsidRDefault="008336AA">
      <w:pPr>
        <w:ind w:right="283" w:firstLine="709"/>
        <w:jc w:val="both"/>
        <w:rPr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7. Принуждение в публичном праве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Понятие и роль принуждения в публичном праве. Государственное принуждение в публичном и частном праве.</w:t>
      </w:r>
    </w:p>
    <w:p w:rsidR="008336AA" w:rsidRDefault="00047E0D">
      <w:pPr>
        <w:pStyle w:val="2"/>
        <w:ind w:right="283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Меры публичного принуждения (ограничения прав): конституционно-правовые, а</w:t>
      </w:r>
      <w:r>
        <w:rPr>
          <w:b w:val="0"/>
          <w:sz w:val="28"/>
          <w:szCs w:val="28"/>
        </w:rPr>
        <w:t>дминистративно-правовые, финансово-правовые.</w:t>
      </w:r>
    </w:p>
    <w:p w:rsidR="008336AA" w:rsidRDefault="00047E0D">
      <w:pPr>
        <w:pStyle w:val="2"/>
        <w:ind w:right="283"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Санкции и государственное принуждение. Публичная ответственность. </w:t>
      </w:r>
    </w:p>
    <w:p w:rsidR="008336AA" w:rsidRDefault="008336AA">
      <w:pPr>
        <w:ind w:right="283" w:firstLine="709"/>
        <w:jc w:val="both"/>
        <w:rPr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8. Публичный контроль (надзор)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Понятие и специфика публичного контроля (надзора) в публично-правовой и частноправовой сферах.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Государстве</w:t>
      </w:r>
      <w:r>
        <w:rPr>
          <w:b w:val="0"/>
          <w:bCs w:val="0"/>
          <w:sz w:val="28"/>
          <w:szCs w:val="28"/>
        </w:rPr>
        <w:t>нный контроль (надзор) за деятельностью органов, входящих в единую систему публичной власти в субъектах Российской Федерации.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Взаимозависимость категорий государственное управление и публичный контроль. Контроль в системе государственного и муниципального </w:t>
      </w:r>
      <w:r>
        <w:rPr>
          <w:b w:val="0"/>
          <w:bCs w:val="0"/>
          <w:sz w:val="28"/>
          <w:szCs w:val="28"/>
        </w:rPr>
        <w:t>управления. Принципы организации государственного (муниципального) контроля.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Классификация публичного контроля. Правовые основы организации и осуществления государственного контроля и административного надзора в России. Роль и значение конституционного ко</w:t>
      </w:r>
      <w:r>
        <w:rPr>
          <w:b w:val="0"/>
          <w:bCs w:val="0"/>
          <w:sz w:val="28"/>
          <w:szCs w:val="28"/>
        </w:rPr>
        <w:t>нтроля в системе публичного управления.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Финансовый контроль. Специфика финансово-хозяйственного и финансово-бюджетного публичного контроля. Методологические основы бюджетно-финансового контроля. Система общегосударственного финансового контроля.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36AA" w:rsidRDefault="008336AA">
      <w:pPr>
        <w:ind w:right="283" w:firstLine="709"/>
        <w:jc w:val="both"/>
        <w:rPr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9.</w:t>
      </w:r>
      <w:r>
        <w:rPr>
          <w:b/>
          <w:sz w:val="28"/>
          <w:szCs w:val="28"/>
        </w:rPr>
        <w:t xml:space="preserve"> Административное процессуальное право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Административные процедуры и административные производства. Специфика административного судопроизводства. Административная юстиция.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Понятие и особенности административного процесса. Принципы административного </w:t>
      </w:r>
      <w:r>
        <w:rPr>
          <w:b w:val="0"/>
          <w:bCs w:val="0"/>
          <w:sz w:val="28"/>
          <w:szCs w:val="28"/>
        </w:rPr>
        <w:t>процесса. Структура административного процесса. Процессуальный порядок рассмотрения административных дел (стадии рассмотрения дел).</w:t>
      </w:r>
    </w:p>
    <w:p w:rsidR="008336AA" w:rsidRDefault="00047E0D">
      <w:pPr>
        <w:pStyle w:val="2"/>
        <w:ind w:right="283"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Административные правонарушения и административная ответственность: понятие, правовые основания, принципы и субъекты. Систем</w:t>
      </w:r>
      <w:r>
        <w:rPr>
          <w:b w:val="0"/>
          <w:bCs w:val="0"/>
          <w:sz w:val="28"/>
          <w:szCs w:val="28"/>
        </w:rPr>
        <w:t>а административных наказаний и правила их назначения.</w:t>
      </w:r>
    </w:p>
    <w:p w:rsidR="008336AA" w:rsidRDefault="00047E0D">
      <w:pPr>
        <w:pStyle w:val="2"/>
        <w:ind w:right="283" w:firstLine="709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Производство по делам об административных правонарушениях. Стадии производства по делам об административных правонарушениях: краткая характеристика. Участники производства по делам об административных п</w:t>
      </w:r>
      <w:r>
        <w:rPr>
          <w:b w:val="0"/>
          <w:bCs w:val="0"/>
          <w:sz w:val="28"/>
          <w:szCs w:val="28"/>
        </w:rPr>
        <w:t>равонарушениях: основные процессуальные права, обязанности и ответственность. Особенности процесса доказывания в производстве по делам об административных правонарушениях.</w:t>
      </w:r>
    </w:p>
    <w:p w:rsidR="008336AA" w:rsidRDefault="008336AA">
      <w:pPr>
        <w:ind w:right="283" w:firstLine="709"/>
        <w:jc w:val="both"/>
        <w:rPr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10. Финансовые основы публичной власти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публичных финансов.  Понятие п</w:t>
      </w:r>
      <w:r>
        <w:rPr>
          <w:sz w:val="28"/>
          <w:szCs w:val="28"/>
        </w:rPr>
        <w:t>убличной финансовой деятельной. Правовое регулирование финансовой деятельности государства и муниципальных образований. Понятие государственной (муниципальной) казны. Государственная казна как объект управленческого воздействия.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бюджета.  Бюджетно</w:t>
      </w:r>
      <w:r>
        <w:rPr>
          <w:sz w:val="28"/>
          <w:szCs w:val="28"/>
        </w:rPr>
        <w:t>е регулирование  как ключевое направление публичной финансовой детальности. Принципы построения и функционирования бюджетной системы. Внебюджетные фонды в современной экономике России. Понятие бюджетного процесса и его принципы. Основы казначейского сопров</w:t>
      </w:r>
      <w:r>
        <w:rPr>
          <w:sz w:val="28"/>
          <w:szCs w:val="28"/>
        </w:rPr>
        <w:t>ождения. Бюджетные правонарушения и ответственность за их совершения 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Налоговая система и её структура.  Понятие налога и иных обязательных платежей. Понятие и виды налоговых правоотношений. Содержание налоговых правоотношений.  Виды налоговых правонарушен</w:t>
      </w:r>
      <w:r>
        <w:rPr>
          <w:sz w:val="28"/>
          <w:szCs w:val="28"/>
        </w:rPr>
        <w:t>ий и ответственность за их совершение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таможенного регулирования. Виды таможенного регулирования. Таможенное регулирование внешнеэкономической деятельности</w:t>
      </w:r>
    </w:p>
    <w:p w:rsidR="008336AA" w:rsidRDefault="00047E0D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 Аспекты правового регулирования денежного обращения в Российской Федерации.  Место Центральн</w:t>
      </w:r>
      <w:r>
        <w:rPr>
          <w:sz w:val="28"/>
          <w:szCs w:val="28"/>
        </w:rPr>
        <w:t>ого банка Российской Федерации в национальной платежной системе России. Платежные системы как элементы национальной платежной системы России и их классификация. Особенности расчетов по сделкам на рынке ценных бумаг. Нормативно-правовое регулирование надзор</w:t>
      </w:r>
      <w:r>
        <w:rPr>
          <w:sz w:val="28"/>
          <w:szCs w:val="28"/>
        </w:rPr>
        <w:t>ной деятельности в банковской сфере Российской Федерации</w:t>
      </w:r>
    </w:p>
    <w:p w:rsidR="008336AA" w:rsidRDefault="008336AA">
      <w:pPr>
        <w:ind w:right="283" w:firstLine="709"/>
        <w:jc w:val="center"/>
        <w:rPr>
          <w:b/>
          <w:sz w:val="28"/>
          <w:szCs w:val="28"/>
        </w:rPr>
      </w:pPr>
    </w:p>
    <w:p w:rsidR="008336AA" w:rsidRDefault="00047E0D">
      <w:pPr>
        <w:ind w:right="283" w:firstLine="709"/>
        <w:jc w:val="both"/>
      </w:pPr>
      <w:r>
        <w:rPr>
          <w:sz w:val="28"/>
          <w:szCs w:val="28"/>
        </w:rPr>
        <w:t xml:space="preserve"> </w:t>
      </w:r>
    </w:p>
    <w:p w:rsidR="008336AA" w:rsidRDefault="00047E0D">
      <w:pPr>
        <w:pStyle w:val="af3"/>
        <w:ind w:right="-1"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Тема 11. Особенности публично-правового регулирования в различных сферах</w:t>
      </w:r>
      <w:r>
        <w:rPr>
          <w:b/>
          <w:sz w:val="28"/>
          <w:szCs w:val="28"/>
          <w:u w:val="single"/>
        </w:rPr>
        <w:t xml:space="preserve"> 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Понятие, специфика публично-правового регулирования. Основные принципы.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Публично-правовое регулирование в сфере информации</w:t>
      </w:r>
      <w:r>
        <w:rPr>
          <w:sz w:val="28"/>
          <w:szCs w:val="28"/>
        </w:rPr>
        <w:t xml:space="preserve"> и информационных (цифровых) технологий, архивного дела и защиты информации.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использования информационных (цифровых) технологий при осуществлении публичной власти и в публичном управлении. Информационная безопасность.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Публично-правов</w:t>
      </w:r>
      <w:r>
        <w:rPr>
          <w:sz w:val="28"/>
          <w:szCs w:val="28"/>
        </w:rPr>
        <w:t>ое регулирование охраны окружающей среды, природопользования, земельных отношений и градостроительства.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Публично-правовое регулирование в экономической сфере. Экономическая безопасность. Развитие и защита конкуренции. Техническое регулирование.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Публично-пр</w:t>
      </w:r>
      <w:r>
        <w:rPr>
          <w:sz w:val="28"/>
          <w:szCs w:val="28"/>
        </w:rPr>
        <w:t xml:space="preserve">авовое регулирование отношений в сфере труда и занятости населения. Правовое регулирование социального обеспечения и социальной защиты.  </w:t>
      </w:r>
    </w:p>
    <w:p w:rsidR="008336AA" w:rsidRDefault="008336AA">
      <w:pPr>
        <w:pStyle w:val="af3"/>
        <w:ind w:firstLine="709"/>
        <w:jc w:val="both"/>
        <w:rPr>
          <w:sz w:val="28"/>
          <w:szCs w:val="28"/>
        </w:rPr>
      </w:pPr>
    </w:p>
    <w:p w:rsidR="008336AA" w:rsidRDefault="008336AA">
      <w:pPr>
        <w:pStyle w:val="af3"/>
        <w:ind w:firstLine="709"/>
        <w:jc w:val="both"/>
        <w:rPr>
          <w:sz w:val="28"/>
          <w:szCs w:val="28"/>
        </w:rPr>
      </w:pPr>
    </w:p>
    <w:p w:rsidR="008336AA" w:rsidRDefault="00047E0D">
      <w:pPr>
        <w:pStyle w:val="af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12. Государственная и муниципальная служба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кадровая политика.</w:t>
      </w:r>
      <w:r>
        <w:t xml:space="preserve"> </w:t>
      </w:r>
      <w:r>
        <w:rPr>
          <w:sz w:val="28"/>
          <w:szCs w:val="28"/>
        </w:rPr>
        <w:t xml:space="preserve">Принципы деятельности органов, </w:t>
      </w:r>
      <w:r>
        <w:rPr>
          <w:sz w:val="28"/>
          <w:szCs w:val="28"/>
        </w:rPr>
        <w:t>входящих в единую систему публичной власти.</w:t>
      </w:r>
    </w:p>
    <w:p w:rsidR="008336AA" w:rsidRDefault="00047E0D">
      <w:pPr>
        <w:pStyle w:val="af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Антикоррупционные меры в системе государственной службы. Система государственной службы в Российской Федерации: понятие, принципы и основные проблемы построения. Особенности прохождения государственной гражданско</w:t>
      </w:r>
      <w:r>
        <w:rPr>
          <w:sz w:val="28"/>
          <w:szCs w:val="28"/>
        </w:rPr>
        <w:t>й службы. Особенности прохождения муниципальной службы.</w:t>
      </w:r>
    </w:p>
    <w:p w:rsidR="008336AA" w:rsidRDefault="008336AA">
      <w:pPr>
        <w:pStyle w:val="af3"/>
        <w:ind w:firstLine="709"/>
        <w:jc w:val="both"/>
        <w:rPr>
          <w:color w:val="000000"/>
          <w:sz w:val="28"/>
          <w:szCs w:val="28"/>
        </w:rPr>
      </w:pPr>
    </w:p>
    <w:p w:rsidR="008336AA" w:rsidRDefault="00047E0D">
      <w:pPr>
        <w:ind w:right="283" w:firstLine="709"/>
        <w:rPr>
          <w:b/>
          <w:sz w:val="28"/>
          <w:szCs w:val="28"/>
        </w:rPr>
      </w:pPr>
      <w:r>
        <w:br w:type="page"/>
      </w:r>
    </w:p>
    <w:p w:rsidR="008336AA" w:rsidRDefault="00047E0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525804093"/>
      <w:bookmarkStart w:id="4" w:name="_Toc525122779"/>
      <w:r>
        <w:rPr>
          <w:rFonts w:ascii="Times New Roman" w:hAnsi="Times New Roman" w:cs="Times New Roman"/>
          <w:sz w:val="28"/>
          <w:szCs w:val="28"/>
        </w:rPr>
        <w:lastRenderedPageBreak/>
        <w:t>2. ПОРЯДОК ПРОВЕДЕНИЯ ВСТУПИТЕЛЬНЫХ ИСПЫТАНИЙ. СТРУКТУРА И СОДЕРЖАНИЕ ЭКЗАМЕНАЦИОННОЙ РАБОТЫ. КРИТЕРИИ ОЦЕНИВАНИЯ РАБОТЫ</w:t>
      </w:r>
      <w:bookmarkEnd w:id="3"/>
      <w:bookmarkEnd w:id="4"/>
    </w:p>
    <w:p w:rsidR="008336AA" w:rsidRDefault="008336AA"/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</w:t>
      </w:r>
      <w:r>
        <w:rPr>
          <w:sz w:val="28"/>
          <w:szCs w:val="28"/>
        </w:rPr>
        <w:t>ия проводятся  письменно.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принятия оценки работ эк</w:t>
      </w:r>
      <w:r>
        <w:rPr>
          <w:sz w:val="28"/>
          <w:szCs w:val="28"/>
        </w:rPr>
        <w:t>заменационной комиссией экзаменационные листы хранятся в личном деле поступающего.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группах или</w:t>
      </w:r>
      <w:r>
        <w:rPr>
          <w:sz w:val="28"/>
          <w:szCs w:val="28"/>
        </w:rPr>
        <w:t xml:space="preserve"> индивидуально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государственное автон</w:t>
      </w:r>
      <w:r>
        <w:rPr>
          <w:sz w:val="28"/>
          <w:szCs w:val="28"/>
        </w:rPr>
        <w:t xml:space="preserve">омное образовательное учреждение высшего образования «Самарский государственный экономический университет» на 2024/2025 учебный год.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 сайте Университета (www.sseu.ru) и на информационном стенде пр</w:t>
      </w:r>
      <w:r>
        <w:rPr>
          <w:sz w:val="28"/>
          <w:szCs w:val="28"/>
        </w:rPr>
        <w:t xml:space="preserve">иемной комиссии не позднее трех рабочих дней с момента проведения вступительного испытания. 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комиссию апелля</w:t>
      </w:r>
      <w:r>
        <w:rPr>
          <w:sz w:val="28"/>
          <w:szCs w:val="28"/>
        </w:rPr>
        <w:t>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государственное ав</w:t>
      </w:r>
      <w:r>
        <w:rPr>
          <w:sz w:val="28"/>
          <w:szCs w:val="28"/>
        </w:rPr>
        <w:t xml:space="preserve">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Пересдача вступит</w:t>
      </w:r>
      <w:r>
        <w:rPr>
          <w:sz w:val="28"/>
          <w:szCs w:val="28"/>
        </w:rPr>
        <w:t xml:space="preserve">ельных испытаний не допускается. 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</w:t>
      </w:r>
      <w:r>
        <w:rPr>
          <w:sz w:val="28"/>
          <w:szCs w:val="28"/>
        </w:rPr>
        <w:t xml:space="preserve">конструируемый развернутый ответ на поставленный вопрос или ситуационную задачу. 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</w:p>
    <w:p w:rsidR="008336AA" w:rsidRDefault="008336AA">
      <w:pPr>
        <w:jc w:val="both"/>
        <w:rPr>
          <w:sz w:val="28"/>
          <w:szCs w:val="28"/>
        </w:rPr>
      </w:pPr>
    </w:p>
    <w:p w:rsidR="008336AA" w:rsidRDefault="00047E0D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Шкала оценивания вступительных испытаний – 100 балльная.</w:t>
      </w:r>
    </w:p>
    <w:p w:rsidR="008336AA" w:rsidRDefault="00047E0D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Минимальное количество баллов, подтверж</w:t>
      </w:r>
      <w:r>
        <w:rPr>
          <w:b/>
          <w:sz w:val="26"/>
          <w:szCs w:val="26"/>
        </w:rPr>
        <w:t>дающее успешное прохождение вступительного испытания – 50 баллов.</w:t>
      </w:r>
    </w:p>
    <w:p w:rsidR="008336AA" w:rsidRDefault="008336AA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8336AA" w:rsidRDefault="00047E0D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8336AA" w:rsidRDefault="00047E0D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8336A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Задания и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результаты</w:t>
            </w:r>
          </w:p>
        </w:tc>
      </w:tr>
      <w:tr w:rsidR="008336A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8336AA" w:rsidRDefault="00047E0D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8336A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</w:p>
          <w:p w:rsidR="008336AA" w:rsidRDefault="00047E0D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8336AA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6AA" w:rsidRDefault="00047E0D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Минимальное количество баллов, подтверждающее успешное прохождение вступительного испытания – 50 баллов</w:t>
            </w:r>
          </w:p>
        </w:tc>
      </w:tr>
    </w:tbl>
    <w:p w:rsidR="008336AA" w:rsidRDefault="008336AA">
      <w:pPr>
        <w:ind w:firstLine="709"/>
        <w:jc w:val="both"/>
        <w:rPr>
          <w:sz w:val="28"/>
          <w:szCs w:val="28"/>
        </w:rPr>
      </w:pP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</w:t>
      </w:r>
      <w:r>
        <w:rPr>
          <w:sz w:val="28"/>
          <w:szCs w:val="28"/>
        </w:rPr>
        <w:t>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выполнения задания от 0 (аспект не раскрыт) до 10 (аспект полностью раскры</w:t>
      </w:r>
      <w:r>
        <w:rPr>
          <w:sz w:val="28"/>
          <w:szCs w:val="28"/>
        </w:rPr>
        <w:t>т) баллов: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современное состояние проблемы, исследованные и неисследованные аспекты, </w:t>
      </w:r>
      <w:r>
        <w:rPr>
          <w:sz w:val="28"/>
          <w:szCs w:val="28"/>
        </w:rPr>
        <w:t>тенденции и перспективы научного исследования проблемы;</w:t>
      </w:r>
    </w:p>
    <w:p w:rsidR="008336AA" w:rsidRDefault="00047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</w:p>
    <w:p w:rsidR="008336AA" w:rsidRDefault="00047E0D">
      <w:pPr>
        <w:tabs>
          <w:tab w:val="left" w:pos="1305"/>
        </w:tabs>
        <w:rPr>
          <w:sz w:val="28"/>
          <w:szCs w:val="28"/>
        </w:rPr>
      </w:pPr>
      <w:r>
        <w:br w:type="page"/>
      </w:r>
    </w:p>
    <w:p w:rsidR="008336AA" w:rsidRDefault="00047E0D">
      <w:pPr>
        <w:pStyle w:val="1"/>
        <w:jc w:val="center"/>
        <w:rPr>
          <w:rStyle w:val="rvts9"/>
          <w:rFonts w:ascii="Times New Roman" w:hAnsi="Times New Roman" w:cs="Times New Roman"/>
          <w:sz w:val="28"/>
          <w:szCs w:val="28"/>
        </w:rPr>
      </w:pPr>
      <w:bookmarkStart w:id="5" w:name="_Toc525804094"/>
      <w:bookmarkStart w:id="6" w:name="_Toc525122780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Style w:val="rvts9"/>
          <w:rFonts w:ascii="Times New Roman" w:hAnsi="Times New Roman" w:cs="Times New Roman"/>
          <w:sz w:val="28"/>
          <w:szCs w:val="28"/>
        </w:rPr>
        <w:t>. СПИСОК ЛИТЕРАТУРЫ, РЕКОМЕНДУЕМОЙ ДЛЯ ПОДГОТОВКИ К СДАЧЕ ВСТУПИТЕЛЬНОГО ИСПЫТАНИЯ</w:t>
      </w:r>
      <w:bookmarkEnd w:id="5"/>
      <w:bookmarkEnd w:id="6"/>
    </w:p>
    <w:p w:rsidR="008336AA" w:rsidRDefault="008336AA">
      <w:pPr>
        <w:rPr>
          <w:sz w:val="28"/>
          <w:szCs w:val="28"/>
        </w:rPr>
      </w:pPr>
    </w:p>
    <w:p w:rsidR="008336AA" w:rsidRDefault="00047E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8336AA" w:rsidRDefault="008336AA">
      <w:pPr>
        <w:rPr>
          <w:b/>
          <w:sz w:val="28"/>
          <w:szCs w:val="28"/>
        </w:rPr>
      </w:pP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1.Комаров, С. А. О</w:t>
      </w:r>
      <w:r>
        <w:rPr>
          <w:sz w:val="28"/>
          <w:szCs w:val="28"/>
        </w:rPr>
        <w:t>бщая теория государства и права : учебник для бакалавриата и магистратуры / С. А. Комаров. —9-е изд., испр. и доп. —Москва : Издательство Юрайт, 2019. —506 с. —(Серия : Бакалавр и магистр. Академический курс). —ISBN978-5-534-05146-9. —Текст : электронный /</w:t>
      </w:r>
      <w:r>
        <w:rPr>
          <w:sz w:val="28"/>
          <w:szCs w:val="28"/>
        </w:rPr>
        <w:t xml:space="preserve">/ ЭБС Юрайт [сайт]. —URL: </w:t>
      </w:r>
      <w:hyperlink r:id="rId8">
        <w:r>
          <w:rPr>
            <w:rStyle w:val="a5"/>
            <w:sz w:val="28"/>
            <w:szCs w:val="28"/>
          </w:rPr>
          <w:t>https://biblio-online.ru/bcode/438247</w:t>
        </w:r>
      </w:hyperlink>
      <w:r>
        <w:rPr>
          <w:sz w:val="28"/>
          <w:szCs w:val="28"/>
        </w:rPr>
        <w:t xml:space="preserve"> 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2. Авакьян С.А. Современные проблемы организации публичной власти. Монография. [Электронный ресурс] / С.А. Авакьян, С.Н. Шевердяев, С.</w:t>
      </w:r>
      <w:r>
        <w:rPr>
          <w:sz w:val="28"/>
          <w:szCs w:val="28"/>
        </w:rPr>
        <w:t>А. Авакьян, И.П. Кененова. — Электрон. дан. — М. : Юстицинформ, 2014. — 596 с. — Режим доступа: http://e.lanbook.com/book/60201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Административное право : учебник / Б.В. Россинский, Ю.Н. Старилов. — 6-е изд., пересмотр. - Москва :Юр.Норма, НИЦ ИНФРА-М, 20</w:t>
      </w:r>
      <w:r>
        <w:rPr>
          <w:sz w:val="28"/>
          <w:szCs w:val="28"/>
        </w:rPr>
        <w:t>19. - 640 с. - ISBN 978-5-91768-983-8. - Текст : электронный. - URL: https://znanium.com/catalog/product/996119.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4. Россинский, Б. В. Административно-правовые аспекты государственного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в России. Системные подходы : монография / Б. В. Россинский. </w:t>
      </w:r>
      <w:r>
        <w:rPr>
          <w:sz w:val="28"/>
          <w:szCs w:val="28"/>
        </w:rPr>
        <w:t>— Москва : Норма : ИНФРА-М, 2020. — 168 с. - ISBN 978-5-00156-042-5. - Текст : электронный. - URL: https://znanium.com/catalog/product/1062792</w:t>
      </w:r>
    </w:p>
    <w:p w:rsidR="008336AA" w:rsidRDefault="008336AA">
      <w:pPr>
        <w:rPr>
          <w:b/>
          <w:sz w:val="28"/>
          <w:szCs w:val="28"/>
        </w:rPr>
      </w:pPr>
    </w:p>
    <w:p w:rsidR="008336AA" w:rsidRDefault="00047E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8336AA" w:rsidRDefault="008336AA">
      <w:pPr>
        <w:rPr>
          <w:b/>
          <w:sz w:val="28"/>
          <w:szCs w:val="28"/>
        </w:rPr>
      </w:pP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1.Лазарев, В. В. Теория государства и права : учебник для академического бакалавриата</w:t>
      </w:r>
      <w:r>
        <w:rPr>
          <w:sz w:val="28"/>
          <w:szCs w:val="28"/>
        </w:rPr>
        <w:t xml:space="preserve"> / В. В. Лазарев, С. В. Липень. —5-е изд., испр. и доп. —Москва : Издательство Юрайт, 2019. —521 с. —(Серия : Бакалавр. Академический курс). —ISBN978-5-534-06539-8. —Текст : электронный // ЭБС Юрайт [сайт]. —URL: </w:t>
      </w:r>
      <w:hyperlink r:id="rId9">
        <w:r>
          <w:rPr>
            <w:sz w:val="28"/>
            <w:szCs w:val="28"/>
          </w:rPr>
          <w:t>https://biblio-online.ru/bcode/431160</w:t>
        </w:r>
      </w:hyperlink>
      <w:r>
        <w:rPr>
          <w:sz w:val="28"/>
          <w:szCs w:val="28"/>
        </w:rPr>
        <w:t xml:space="preserve"> 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2. Мухаев, Р. Т. Теория государства и права :учебник для бакалавров / Р. Т. Мухаев. —3-е изд., перераб. и доп. —Москва : Издательство Юрайт, 2019. —585 с. —(Серия : Бакалавр. Академический курс). —ISBN97</w:t>
      </w:r>
      <w:r>
        <w:rPr>
          <w:sz w:val="28"/>
          <w:szCs w:val="28"/>
        </w:rPr>
        <w:t>8-5-9916-2944-7. —Текст : электронный // ЭБС Юрайт [сайт]. —URL: https://biblio-online.ru/bcode/426095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3. Старилов Ю.Н. Государственная служба и служебное право: учебное пособие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/ Ю.Н. Старилов. – М.: Норма, 2015. – 240 с. – Режим доступа: https://znanium.</w:t>
      </w:r>
      <w:r>
        <w:rPr>
          <w:sz w:val="28"/>
          <w:szCs w:val="28"/>
        </w:rPr>
        <w:t>com/catalog/document?id=303803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4. Старостин С.А. Правовое обеспечение государственного управления и исполнительная власть [Электронный ресурс] / Старостин С.А. – М.: Проспект, 2016. - http://www.studentlibrary.ru/book/ISBN9785392223633.html.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>Административное право и административная ответственность: курс лекций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/ Б. В. Россинский. — М.: Норма: ИНФРА-М, 2018. - http://znanium.com/catalog.php?bookinfo=949361.</w:t>
      </w:r>
      <w:r>
        <w:rPr>
          <w:sz w:val="28"/>
          <w:szCs w:val="28"/>
        </w:rPr>
        <w:br/>
      </w:r>
    </w:p>
    <w:p w:rsidR="008336AA" w:rsidRDefault="00047E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Периодические издания</w:t>
      </w:r>
    </w:p>
    <w:p w:rsidR="008336AA" w:rsidRDefault="008336AA">
      <w:pPr>
        <w:rPr>
          <w:sz w:val="28"/>
          <w:szCs w:val="28"/>
        </w:rPr>
      </w:pP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Государство и право. 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Журнал российского права. 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Законность. 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Ленинградский юридический журнал. 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Правовая политика.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Правоведение.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Правовая политика и правовая жизнь.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Российская юстиция.</w:t>
      </w:r>
    </w:p>
    <w:p w:rsidR="008336AA" w:rsidRDefault="00047E0D">
      <w:pPr>
        <w:pStyle w:val="af1"/>
        <w:numPr>
          <w:ilvl w:val="0"/>
          <w:numId w:val="1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Современное право. </w:t>
      </w:r>
    </w:p>
    <w:p w:rsidR="008336AA" w:rsidRDefault="008336AA">
      <w:pPr>
        <w:rPr>
          <w:b/>
          <w:sz w:val="28"/>
          <w:szCs w:val="28"/>
        </w:rPr>
      </w:pPr>
    </w:p>
    <w:p w:rsidR="008336AA" w:rsidRDefault="00047E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Научные ресурсы и информационно-справочные системы</w:t>
      </w:r>
    </w:p>
    <w:p w:rsidR="008336AA" w:rsidRDefault="008336AA">
      <w:pPr>
        <w:rPr>
          <w:b/>
          <w:sz w:val="28"/>
          <w:szCs w:val="28"/>
        </w:rPr>
      </w:pPr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Электронная библиотечная система «Айбукс» — </w:t>
      </w:r>
      <w:hyperlink r:id="rId10">
        <w:r>
          <w:rPr>
            <w:color w:val="auto"/>
            <w:sz w:val="28"/>
            <w:szCs w:val="28"/>
          </w:rPr>
          <w:t>http://ibooks.ru/</w:t>
        </w:r>
      </w:hyperlink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Электронная библиотечная система  «Юрайт» — </w:t>
      </w:r>
      <w:hyperlink r:id="rId11" w:tgtFrame="_blank">
        <w:r>
          <w:rPr>
            <w:color w:val="auto"/>
            <w:sz w:val="28"/>
            <w:szCs w:val="28"/>
          </w:rPr>
          <w:t>https://www.biblio-online.ru/ 0</w:t>
        </w:r>
      </w:hyperlink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Научная электронная библиотека eLIBRAR</w:t>
      </w:r>
      <w:r>
        <w:rPr>
          <w:color w:val="auto"/>
          <w:sz w:val="28"/>
          <w:szCs w:val="28"/>
        </w:rPr>
        <w:t xml:space="preserve">Y.ru — </w:t>
      </w:r>
      <w:hyperlink r:id="rId12">
        <w:r>
          <w:rPr>
            <w:color w:val="auto"/>
            <w:sz w:val="28"/>
            <w:szCs w:val="28"/>
          </w:rPr>
          <w:t>http://elibrary.ru/</w:t>
        </w:r>
      </w:hyperlink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Тесты Федерального агентства по образованию РФ — http://</w:t>
      </w:r>
      <w:hyperlink r:id="rId13">
        <w:r>
          <w:rPr>
            <w:color w:val="auto"/>
            <w:sz w:val="28"/>
            <w:szCs w:val="28"/>
          </w:rPr>
          <w:t>www.ast-centre.ru</w:t>
        </w:r>
      </w:hyperlink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Справочно-правовая система «Консультант Плюс» — </w:t>
      </w:r>
      <w:r>
        <w:rPr>
          <w:color w:val="auto"/>
          <w:sz w:val="28"/>
          <w:szCs w:val="28"/>
          <w:lang w:val="en-US"/>
        </w:rPr>
        <w:t>www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consultant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ru</w:t>
      </w:r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Справ</w:t>
      </w:r>
      <w:r>
        <w:rPr>
          <w:color w:val="auto"/>
          <w:sz w:val="28"/>
          <w:szCs w:val="28"/>
        </w:rPr>
        <w:t xml:space="preserve">очно-правовая система «Гарант» — </w:t>
      </w:r>
      <w:r>
        <w:rPr>
          <w:color w:val="auto"/>
          <w:sz w:val="28"/>
          <w:szCs w:val="28"/>
          <w:lang w:val="en-US"/>
        </w:rPr>
        <w:t>www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garant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en-US"/>
        </w:rPr>
        <w:t>ru</w:t>
      </w:r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Федеральный правовой портал «Юридическая Россия» — </w:t>
      </w:r>
      <w:hyperlink r:id="rId14">
        <w:r>
          <w:rPr>
            <w:color w:val="auto"/>
            <w:sz w:val="28"/>
            <w:szCs w:val="28"/>
          </w:rPr>
          <w:t>www.law.edu.ru</w:t>
        </w:r>
      </w:hyperlink>
    </w:p>
    <w:p w:rsidR="008336AA" w:rsidRDefault="00047E0D">
      <w:pPr>
        <w:pStyle w:val="af1"/>
        <w:numPr>
          <w:ilvl w:val="0"/>
          <w:numId w:val="2"/>
        </w:numPr>
        <w:spacing w:beforeAutospacing="0" w:afterAutospacing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Юридическая научная библиотека — www.lawlibrary.ru</w:t>
      </w:r>
    </w:p>
    <w:p w:rsidR="008336AA" w:rsidRDefault="008336AA">
      <w:pPr>
        <w:jc w:val="both"/>
        <w:rPr>
          <w:sz w:val="28"/>
          <w:szCs w:val="28"/>
        </w:rPr>
      </w:pPr>
    </w:p>
    <w:p w:rsidR="008336AA" w:rsidRDefault="008336AA">
      <w:pPr>
        <w:jc w:val="both"/>
        <w:rPr>
          <w:sz w:val="28"/>
          <w:szCs w:val="28"/>
        </w:rPr>
      </w:pPr>
    </w:p>
    <w:p w:rsidR="008336AA" w:rsidRDefault="008336AA">
      <w:pPr>
        <w:jc w:val="both"/>
        <w:rPr>
          <w:sz w:val="28"/>
          <w:szCs w:val="28"/>
        </w:rPr>
      </w:pPr>
    </w:p>
    <w:p w:rsidR="008336AA" w:rsidRDefault="008336AA">
      <w:pPr>
        <w:jc w:val="both"/>
        <w:rPr>
          <w:sz w:val="28"/>
          <w:szCs w:val="28"/>
        </w:rPr>
      </w:pPr>
    </w:p>
    <w:p w:rsidR="008336AA" w:rsidRDefault="008336AA">
      <w:pPr>
        <w:jc w:val="both"/>
        <w:rPr>
          <w:sz w:val="28"/>
          <w:szCs w:val="28"/>
        </w:rPr>
      </w:pP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6AA" w:rsidRDefault="008336AA">
      <w:pPr>
        <w:jc w:val="both"/>
        <w:rPr>
          <w:sz w:val="28"/>
          <w:szCs w:val="28"/>
        </w:rPr>
      </w:pP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Зав.кафедрой публичного права 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профессор,д.ю.н.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Ревина С.Н.</w:t>
      </w:r>
    </w:p>
    <w:p w:rsidR="008336AA" w:rsidRDefault="008336AA">
      <w:pPr>
        <w:jc w:val="both"/>
        <w:rPr>
          <w:sz w:val="28"/>
          <w:szCs w:val="28"/>
        </w:rPr>
      </w:pPr>
    </w:p>
    <w:p w:rsidR="008336AA" w:rsidRDefault="008336AA">
      <w:pPr>
        <w:jc w:val="both"/>
        <w:rPr>
          <w:sz w:val="28"/>
          <w:szCs w:val="28"/>
        </w:rPr>
      </w:pP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гражданского и арбитражного процесса 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доцен, к.ю.н.   </w:t>
      </w:r>
    </w:p>
    <w:p w:rsidR="008336AA" w:rsidRDefault="00047E0D">
      <w:pPr>
        <w:jc w:val="both"/>
        <w:rPr>
          <w:sz w:val="28"/>
          <w:szCs w:val="28"/>
        </w:rPr>
      </w:pPr>
      <w:r>
        <w:rPr>
          <w:sz w:val="28"/>
          <w:szCs w:val="28"/>
        </w:rPr>
        <w:t>Агеева Г.Е.</w:t>
      </w:r>
    </w:p>
    <w:p w:rsidR="008336AA" w:rsidRDefault="008336AA">
      <w:pPr>
        <w:jc w:val="both"/>
        <w:rPr>
          <w:sz w:val="28"/>
          <w:szCs w:val="28"/>
        </w:rPr>
      </w:pPr>
    </w:p>
    <w:p w:rsidR="008336AA" w:rsidRDefault="008336AA">
      <w:pPr>
        <w:jc w:val="both"/>
        <w:rPr>
          <w:sz w:val="28"/>
          <w:szCs w:val="28"/>
        </w:rPr>
      </w:pPr>
    </w:p>
    <w:sectPr w:rsidR="008336AA">
      <w:footerReference w:type="even" r:id="rId15"/>
      <w:footerReference w:type="default" r:id="rId16"/>
      <w:pgSz w:w="11906" w:h="16838"/>
      <w:pgMar w:top="1134" w:right="851" w:bottom="1134" w:left="1418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E0D" w:rsidRDefault="00047E0D">
      <w:r>
        <w:separator/>
      </w:r>
    </w:p>
  </w:endnote>
  <w:endnote w:type="continuationSeparator" w:id="0">
    <w:p w:rsidR="00047E0D" w:rsidRDefault="0004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6AA" w:rsidRDefault="00047E0D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336AA" w:rsidRDefault="00047E0D">
                          <w:pPr>
                            <w:pStyle w:val="af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IMD7Ln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8336AA" w:rsidRDefault="00047E0D">
                    <w:pPr>
                      <w:pStyle w:val="af7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6AA" w:rsidRDefault="00047E0D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1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8685" cy="14668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68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336AA" w:rsidRDefault="00047E0D">
                          <w:pPr>
                            <w:pStyle w:val="af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A07E91">
                            <w:rPr>
                              <w:rStyle w:val="a3"/>
                              <w:noProof/>
                            </w:rPr>
                            <w:t>8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71.55pt;height:11.55pt;z-index:11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" o:allowincell="f" stroked="f">
              <v:fill opacity="0"/>
              <v:textbox style="mso-fit-shape-to-text:t" inset="0,0,0,0">
                <w:txbxContent>
                  <w:p w:rsidR="008336AA" w:rsidRDefault="00047E0D">
                    <w:pPr>
                      <w:pStyle w:val="af7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A07E91">
                      <w:rPr>
                        <w:rStyle w:val="a3"/>
                        <w:noProof/>
                      </w:rPr>
                      <w:t>8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E0D" w:rsidRDefault="00047E0D">
      <w:r>
        <w:separator/>
      </w:r>
    </w:p>
  </w:footnote>
  <w:footnote w:type="continuationSeparator" w:id="0">
    <w:p w:rsidR="00047E0D" w:rsidRDefault="00047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E41F1"/>
    <w:multiLevelType w:val="multilevel"/>
    <w:tmpl w:val="0BA87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36443A"/>
    <w:multiLevelType w:val="multilevel"/>
    <w:tmpl w:val="687A7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EB30FF"/>
    <w:multiLevelType w:val="multilevel"/>
    <w:tmpl w:val="DF52FC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AA"/>
    <w:rsid w:val="00047E0D"/>
    <w:rsid w:val="008336AA"/>
    <w:rsid w:val="00A0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46D8D-722A-49B2-9143-70BFFA26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E3"/>
  </w:style>
  <w:style w:type="paragraph" w:styleId="1">
    <w:name w:val="heading 1"/>
    <w:basedOn w:val="a"/>
    <w:next w:val="a"/>
    <w:qFormat/>
    <w:rsid w:val="00E745E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rsid w:val="00637D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E745E3"/>
    <w:pPr>
      <w:keepNext/>
      <w:ind w:right="-766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E745E3"/>
    <w:pPr>
      <w:keepNext/>
      <w:ind w:right="-766"/>
      <w:jc w:val="both"/>
      <w:outlineLvl w:val="5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E745E3"/>
    <w:pPr>
      <w:keepNext/>
      <w:spacing w:line="218" w:lineRule="auto"/>
      <w:ind w:right="283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qFormat/>
    <w:rsid w:val="00E745E3"/>
    <w:pPr>
      <w:keepNext/>
      <w:spacing w:before="240"/>
      <w:ind w:left="320" w:right="283"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C7FDD"/>
  </w:style>
  <w:style w:type="character" w:customStyle="1" w:styleId="rvts9">
    <w:name w:val="rvts9"/>
    <w:basedOn w:val="a0"/>
    <w:qFormat/>
    <w:rsid w:val="00377C00"/>
  </w:style>
  <w:style w:type="character" w:styleId="a4">
    <w:name w:val="Strong"/>
    <w:qFormat/>
    <w:rsid w:val="001276FF"/>
    <w:rPr>
      <w:b/>
      <w:bCs/>
    </w:rPr>
  </w:style>
  <w:style w:type="character" w:styleId="a5">
    <w:name w:val="Hyperlink"/>
    <w:uiPriority w:val="99"/>
    <w:unhideWhenUsed/>
    <w:rsid w:val="005619F9"/>
    <w:rPr>
      <w:color w:val="0000FF"/>
      <w:u w:val="single"/>
    </w:rPr>
  </w:style>
  <w:style w:type="character" w:customStyle="1" w:styleId="a6">
    <w:name w:val="Текст выноски Знак"/>
    <w:link w:val="a7"/>
    <w:qFormat/>
    <w:rsid w:val="00AC1101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9"/>
    <w:semiHidden/>
    <w:qFormat/>
    <w:rsid w:val="00E34C99"/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rsid w:val="00E745E3"/>
    <w:pPr>
      <w:spacing w:after="120"/>
    </w:pPr>
  </w:style>
  <w:style w:type="paragraph" w:styleId="ad">
    <w:name w:val="List"/>
    <w:basedOn w:val="ac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b"/>
  </w:style>
  <w:style w:type="paragraph" w:styleId="2">
    <w:name w:val="Body Text 2"/>
    <w:basedOn w:val="a"/>
    <w:qFormat/>
    <w:rsid w:val="00E745E3"/>
    <w:pPr>
      <w:jc w:val="both"/>
    </w:pPr>
    <w:rPr>
      <w:b/>
      <w:bCs/>
      <w:sz w:val="24"/>
      <w:szCs w:val="24"/>
    </w:rPr>
  </w:style>
  <w:style w:type="paragraph" w:styleId="20">
    <w:name w:val="Body Text Indent 2"/>
    <w:basedOn w:val="a"/>
    <w:qFormat/>
    <w:rsid w:val="00E745E3"/>
    <w:pPr>
      <w:spacing w:before="160" w:line="218" w:lineRule="auto"/>
      <w:ind w:right="-766" w:firstLine="240"/>
      <w:jc w:val="both"/>
    </w:pPr>
    <w:rPr>
      <w:sz w:val="28"/>
      <w:szCs w:val="28"/>
    </w:rPr>
  </w:style>
  <w:style w:type="paragraph" w:styleId="30">
    <w:name w:val="Body Text Indent 3"/>
    <w:basedOn w:val="a"/>
    <w:qFormat/>
    <w:rsid w:val="00E745E3"/>
    <w:pPr>
      <w:spacing w:before="40" w:line="218" w:lineRule="auto"/>
      <w:ind w:right="-766" w:firstLine="320"/>
      <w:jc w:val="both"/>
    </w:pPr>
    <w:rPr>
      <w:sz w:val="28"/>
      <w:szCs w:val="28"/>
    </w:rPr>
  </w:style>
  <w:style w:type="paragraph" w:styleId="af0">
    <w:name w:val="Block Text"/>
    <w:basedOn w:val="a"/>
    <w:qFormat/>
    <w:rsid w:val="00E745E3"/>
    <w:pPr>
      <w:spacing w:before="260"/>
      <w:ind w:left="280" w:right="283"/>
      <w:jc w:val="both"/>
    </w:pPr>
    <w:rPr>
      <w:sz w:val="28"/>
      <w:szCs w:val="28"/>
    </w:rPr>
  </w:style>
  <w:style w:type="paragraph" w:styleId="af1">
    <w:name w:val="Normal (Web)"/>
    <w:basedOn w:val="a"/>
    <w:qFormat/>
    <w:rsid w:val="00E745E3"/>
    <w:pPr>
      <w:spacing w:beforeAutospacing="1" w:afterAutospacing="1"/>
    </w:pPr>
    <w:rPr>
      <w:color w:val="333366"/>
      <w:sz w:val="24"/>
      <w:szCs w:val="24"/>
    </w:rPr>
  </w:style>
  <w:style w:type="paragraph" w:styleId="af2">
    <w:name w:val="Body Text Indent"/>
    <w:basedOn w:val="a"/>
    <w:rsid w:val="00E745E3"/>
    <w:pPr>
      <w:ind w:firstLine="540"/>
      <w:jc w:val="both"/>
    </w:pPr>
    <w:rPr>
      <w:sz w:val="28"/>
      <w:szCs w:val="28"/>
    </w:rPr>
  </w:style>
  <w:style w:type="paragraph" w:customStyle="1" w:styleId="af3">
    <w:name w:val="Îáû÷íûé"/>
    <w:qFormat/>
    <w:rsid w:val="00E745E3"/>
    <w:rPr>
      <w:sz w:val="24"/>
    </w:rPr>
  </w:style>
  <w:style w:type="paragraph" w:customStyle="1" w:styleId="21">
    <w:name w:val="Основной текст с отступом 21"/>
    <w:basedOn w:val="af3"/>
    <w:qFormat/>
    <w:rsid w:val="00E745E3"/>
    <w:pPr>
      <w:ind w:firstLine="720"/>
      <w:jc w:val="both"/>
    </w:pPr>
    <w:rPr>
      <w:sz w:val="27"/>
    </w:rPr>
  </w:style>
  <w:style w:type="paragraph" w:customStyle="1" w:styleId="210">
    <w:name w:val="Основной текст 21"/>
    <w:basedOn w:val="af3"/>
    <w:qFormat/>
    <w:rsid w:val="00E745E3"/>
    <w:pPr>
      <w:ind w:firstLine="720"/>
      <w:jc w:val="both"/>
    </w:pPr>
    <w:rPr>
      <w:sz w:val="28"/>
    </w:rPr>
  </w:style>
  <w:style w:type="paragraph" w:customStyle="1" w:styleId="31">
    <w:name w:val="Основной текст с отступом 31"/>
    <w:basedOn w:val="af3"/>
    <w:qFormat/>
    <w:rsid w:val="00E745E3"/>
    <w:pPr>
      <w:tabs>
        <w:tab w:val="left" w:pos="1560"/>
      </w:tabs>
      <w:ind w:firstLine="1559"/>
      <w:jc w:val="both"/>
    </w:pPr>
    <w:rPr>
      <w:sz w:val="28"/>
    </w:rPr>
  </w:style>
  <w:style w:type="paragraph" w:styleId="af4">
    <w:name w:val="footnote text"/>
    <w:basedOn w:val="a"/>
    <w:semiHidden/>
    <w:rsid w:val="00E745E3"/>
    <w:rPr>
      <w:lang w:val="en-US"/>
    </w:rPr>
  </w:style>
  <w:style w:type="paragraph" w:customStyle="1" w:styleId="ConsPlusNormal">
    <w:name w:val="ConsPlusNormal"/>
    <w:qFormat/>
    <w:rsid w:val="00E745E3"/>
    <w:pPr>
      <w:widowControl w:val="0"/>
      <w:ind w:firstLine="720"/>
    </w:pPr>
    <w:rPr>
      <w:rFonts w:ascii="Arial" w:hAnsi="Arial" w:cs="Arial"/>
    </w:rPr>
  </w:style>
  <w:style w:type="paragraph" w:styleId="4">
    <w:name w:val="List Bullet 4"/>
    <w:basedOn w:val="a"/>
    <w:rsid w:val="00B83ABF"/>
    <w:pPr>
      <w:spacing w:line="360" w:lineRule="auto"/>
      <w:ind w:left="849" w:hanging="283"/>
      <w:jc w:val="both"/>
    </w:pPr>
    <w:rPr>
      <w:sz w:val="28"/>
      <w:szCs w:val="28"/>
    </w:rPr>
  </w:style>
  <w:style w:type="paragraph" w:customStyle="1" w:styleId="af5">
    <w:name w:val="Îñíîâíîé òåêñò"/>
    <w:basedOn w:val="af3"/>
    <w:qFormat/>
    <w:rsid w:val="00B83ABF"/>
    <w:pPr>
      <w:jc w:val="both"/>
    </w:pPr>
    <w:rPr>
      <w:sz w:val="27"/>
    </w:rPr>
  </w:style>
  <w:style w:type="paragraph" w:customStyle="1" w:styleId="af6">
    <w:name w:val="Колонтитул"/>
    <w:basedOn w:val="a"/>
    <w:qFormat/>
  </w:style>
  <w:style w:type="paragraph" w:styleId="af7">
    <w:name w:val="footer"/>
    <w:basedOn w:val="a"/>
    <w:rsid w:val="00FC7FDD"/>
    <w:pPr>
      <w:tabs>
        <w:tab w:val="center" w:pos="4677"/>
        <w:tab w:val="right" w:pos="9355"/>
      </w:tabs>
    </w:pPr>
  </w:style>
  <w:style w:type="paragraph" w:customStyle="1" w:styleId="rvps1">
    <w:name w:val="rvps1"/>
    <w:basedOn w:val="a"/>
    <w:qFormat/>
    <w:rsid w:val="00377C00"/>
    <w:pPr>
      <w:spacing w:beforeAutospacing="1" w:afterAutospacing="1"/>
    </w:pPr>
    <w:rPr>
      <w:sz w:val="24"/>
      <w:szCs w:val="24"/>
    </w:rPr>
  </w:style>
  <w:style w:type="paragraph" w:styleId="af8">
    <w:name w:val="List Paragraph"/>
    <w:basedOn w:val="a"/>
    <w:qFormat/>
    <w:rsid w:val="001276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TOC Heading"/>
    <w:basedOn w:val="1"/>
    <w:next w:val="a"/>
    <w:uiPriority w:val="39"/>
    <w:semiHidden/>
    <w:unhideWhenUsed/>
    <w:qFormat/>
    <w:rsid w:val="005619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5619F9"/>
  </w:style>
  <w:style w:type="paragraph" w:styleId="a7">
    <w:name w:val="Balloon Text"/>
    <w:basedOn w:val="a"/>
    <w:link w:val="a6"/>
    <w:qFormat/>
    <w:rsid w:val="00AC1101"/>
    <w:rPr>
      <w:rFonts w:ascii="Segoe UI" w:hAnsi="Segoe UI"/>
      <w:sz w:val="18"/>
      <w:szCs w:val="18"/>
    </w:rPr>
  </w:style>
  <w:style w:type="paragraph" w:customStyle="1" w:styleId="Default">
    <w:name w:val="Default"/>
    <w:qFormat/>
    <w:rsid w:val="00006769"/>
    <w:rPr>
      <w:color w:val="000000"/>
      <w:sz w:val="24"/>
      <w:szCs w:val="24"/>
    </w:rPr>
  </w:style>
  <w:style w:type="paragraph" w:styleId="a9">
    <w:name w:val="header"/>
    <w:basedOn w:val="a"/>
    <w:link w:val="a8"/>
    <w:semiHidden/>
    <w:unhideWhenUsed/>
    <w:rsid w:val="00E34C99"/>
    <w:pPr>
      <w:tabs>
        <w:tab w:val="center" w:pos="4677"/>
        <w:tab w:val="right" w:pos="9355"/>
      </w:tabs>
    </w:p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rsid w:val="00637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1E47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8247" TargetMode="External"/><Relationship Id="rId13" Type="http://schemas.openxmlformats.org/officeDocument/2006/relationships/hyperlink" Target="http://www.ast-centre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ook/2BB1AA5D-5C7C-4315-BCCF-D40E458C596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bcode/431160" TargetMode="External"/><Relationship Id="rId14" Type="http://schemas.openxmlformats.org/officeDocument/2006/relationships/hyperlink" Target="http://www.la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F5292-7E98-482C-83B0-2DDB50F0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2728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ktgp</dc:creator>
  <dc:description/>
  <cp:lastModifiedBy>Сидорова Анна Викторовна</cp:lastModifiedBy>
  <cp:revision>2</cp:revision>
  <cp:lastPrinted>2022-03-29T07:21:00Z</cp:lastPrinted>
  <dcterms:created xsi:type="dcterms:W3CDTF">2023-10-24T08:11:00Z</dcterms:created>
  <dcterms:modified xsi:type="dcterms:W3CDTF">2023-10-24T08:11:00Z</dcterms:modified>
  <dc:language>ru-RU</dc:language>
</cp:coreProperties>
</file>