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1" w:type="dxa"/>
        <w:tblLayout w:type="fixed"/>
        <w:tblLook w:val="04A0" w:firstRow="1" w:lastRow="0" w:firstColumn="1" w:lastColumn="0" w:noHBand="0" w:noVBand="1"/>
      </w:tblPr>
      <w:tblGrid>
        <w:gridCol w:w="4503"/>
        <w:gridCol w:w="5418"/>
      </w:tblGrid>
      <w:tr w:rsidR="009323E8">
        <w:tc>
          <w:tcPr>
            <w:tcW w:w="4503" w:type="dxa"/>
          </w:tcPr>
          <w:p w:rsidR="009323E8" w:rsidRDefault="005E2B83">
            <w:pPr>
              <w:pStyle w:val="Default"/>
              <w:widowControl w:val="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УТВЕРЖДЕНО</w:t>
            </w:r>
          </w:p>
          <w:p w:rsidR="009323E8" w:rsidRDefault="005E2B83">
            <w:pPr>
              <w:pStyle w:val="Default"/>
              <w:widowControl w:val="0"/>
            </w:pPr>
            <w:r>
              <w:t>Врио ректора ФГАОУ ВО «СГЭУ»,</w:t>
            </w:r>
          </w:p>
          <w:p w:rsidR="009323E8" w:rsidRDefault="005E2B83">
            <w:pPr>
              <w:pStyle w:val="Default"/>
              <w:widowControl w:val="0"/>
            </w:pPr>
            <w:r>
              <w:t>д.э.н., профессор</w:t>
            </w:r>
          </w:p>
          <w:p w:rsidR="009323E8" w:rsidRDefault="005E2B83">
            <w:pPr>
              <w:pStyle w:val="Default"/>
              <w:widowControl w:val="0"/>
            </w:pPr>
            <w:r>
              <w:t>____________________ Е.А.Кандрашина</w:t>
            </w:r>
          </w:p>
          <w:p w:rsidR="009323E8" w:rsidRDefault="009323E8">
            <w:pPr>
              <w:pStyle w:val="Default"/>
              <w:widowControl w:val="0"/>
            </w:pPr>
          </w:p>
          <w:p w:rsidR="009323E8" w:rsidRDefault="005E2B83">
            <w:pPr>
              <w:pStyle w:val="Default"/>
              <w:widowControl w:val="0"/>
              <w:rPr>
                <w:b/>
              </w:rPr>
            </w:pPr>
            <w:r>
              <w:t>(приказ № ______ от ________2023г.)</w:t>
            </w:r>
          </w:p>
        </w:tc>
        <w:tc>
          <w:tcPr>
            <w:tcW w:w="5417" w:type="dxa"/>
          </w:tcPr>
          <w:p w:rsidR="009323E8" w:rsidRDefault="005E2B83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8.1</w:t>
            </w:r>
          </w:p>
          <w:p w:rsidR="009323E8" w:rsidRDefault="005E2B83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программам подготовки </w:t>
            </w:r>
            <w:r>
              <w:rPr>
                <w:sz w:val="20"/>
                <w:szCs w:val="20"/>
              </w:rPr>
              <w:t>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9323E8" w:rsidRDefault="009323E8"/>
    <w:p w:rsidR="009323E8" w:rsidRDefault="009323E8"/>
    <w:p w:rsidR="009323E8" w:rsidRDefault="009323E8"/>
    <w:p w:rsidR="009323E8" w:rsidRDefault="009323E8"/>
    <w:p w:rsidR="009323E8" w:rsidRDefault="009323E8"/>
    <w:p w:rsidR="009323E8" w:rsidRDefault="009323E8"/>
    <w:p w:rsidR="009323E8" w:rsidRDefault="009323E8"/>
    <w:p w:rsidR="009323E8" w:rsidRDefault="009323E8"/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5E2B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9323E8" w:rsidRDefault="005E2B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вступительных испытаний по дисциплине</w:t>
      </w:r>
    </w:p>
    <w:p w:rsidR="009323E8" w:rsidRDefault="005E2B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«Философия»</w:t>
      </w:r>
    </w:p>
    <w:p w:rsidR="009323E8" w:rsidRDefault="005E2B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поступающих на программы подготовки научных и</w:t>
      </w:r>
    </w:p>
    <w:p w:rsidR="009323E8" w:rsidRDefault="005E2B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научно-педагогических кадров в аспирантуре ФГАОУ ВО «СГЭУ»</w:t>
      </w:r>
    </w:p>
    <w:p w:rsidR="009323E8" w:rsidRDefault="005E2B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2024/2025 учебный год</w:t>
      </w: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9323E8">
      <w:pPr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5E2B83">
      <w:pPr>
        <w:jc w:val="center"/>
      </w:pPr>
      <w:r>
        <w:t>Самара 2023</w:t>
      </w:r>
    </w:p>
    <w:p w:rsidR="009323E8" w:rsidRDefault="009323E8">
      <w:pPr>
        <w:jc w:val="center"/>
        <w:rPr>
          <w:rFonts w:eastAsiaTheme="minorHAnsi"/>
          <w:b/>
          <w:bCs/>
          <w:lang w:eastAsia="en-US"/>
        </w:rPr>
      </w:pPr>
    </w:p>
    <w:p w:rsidR="009323E8" w:rsidRDefault="005E2B83">
      <w:pPr>
        <w:spacing w:line="360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lastRenderedPageBreak/>
        <w:t>СОДЕРЖАНИЕ</w:t>
      </w:r>
    </w:p>
    <w:p w:rsidR="009323E8" w:rsidRDefault="005E2B83">
      <w:pPr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Содержание дисциплины</w:t>
      </w:r>
      <w:r>
        <w:rPr>
          <w:rFonts w:eastAsiaTheme="minorHAnsi"/>
          <w:sz w:val="28"/>
          <w:szCs w:val="28"/>
          <w:lang w:eastAsia="en-US"/>
        </w:rPr>
        <w:t xml:space="preserve"> …………………………………………..………….3</w:t>
      </w:r>
    </w:p>
    <w:p w:rsidR="009323E8" w:rsidRDefault="005E2B83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Порядок проведения вступительных испытаний. Структура и содержание</w:t>
      </w:r>
    </w:p>
    <w:p w:rsidR="009323E8" w:rsidRDefault="005E2B83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экзаменационной работы. Критерии оценивания работы ………………..……7</w:t>
      </w:r>
    </w:p>
    <w:p w:rsidR="009323E8" w:rsidRDefault="005E2B83">
      <w:pPr>
        <w:spacing w:line="360" w:lineRule="auto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 Список литературы, рекомендуемой для подготовки к сдаче вступительного испытания………………….......</w:t>
      </w:r>
      <w:r>
        <w:rPr>
          <w:rFonts w:eastAsiaTheme="minorHAnsi"/>
          <w:sz w:val="28"/>
          <w:szCs w:val="28"/>
          <w:lang w:eastAsia="en-US"/>
        </w:rPr>
        <w:t xml:space="preserve">...........................................................………….. </w:t>
      </w:r>
      <w:r>
        <w:rPr>
          <w:rFonts w:eastAsiaTheme="minorHAnsi"/>
          <w:bCs/>
          <w:sz w:val="28"/>
          <w:szCs w:val="28"/>
          <w:lang w:eastAsia="en-US"/>
        </w:rPr>
        <w:t>9</w:t>
      </w:r>
    </w:p>
    <w:p w:rsidR="009323E8" w:rsidRDefault="009323E8">
      <w:pPr>
        <w:spacing w:line="360" w:lineRule="auto"/>
        <w:jc w:val="center"/>
        <w:rPr>
          <w:b/>
        </w:rPr>
      </w:pPr>
    </w:p>
    <w:p w:rsidR="009323E8" w:rsidRDefault="009323E8">
      <w:pPr>
        <w:jc w:val="center"/>
        <w:rPr>
          <w:b/>
        </w:rPr>
      </w:pPr>
    </w:p>
    <w:p w:rsidR="009323E8" w:rsidRDefault="005E2B83">
      <w:pPr>
        <w:spacing w:line="360" w:lineRule="auto"/>
      </w:pPr>
      <w:r>
        <w:br w:type="page"/>
      </w:r>
    </w:p>
    <w:p w:rsidR="009323E8" w:rsidRDefault="005E2B83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 ДИСЦИПЛИНЫ</w:t>
      </w:r>
    </w:p>
    <w:p w:rsidR="009323E8" w:rsidRDefault="009323E8">
      <w:pPr>
        <w:jc w:val="center"/>
        <w:rPr>
          <w:bCs/>
          <w:i/>
          <w:sz w:val="28"/>
          <w:szCs w:val="28"/>
        </w:rPr>
      </w:pPr>
    </w:p>
    <w:p w:rsidR="009323E8" w:rsidRDefault="005E2B8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 ФИЛОСОФИЯ. ИСТОРИЯ ФИЛОСОФИИ. ДИАЛЕКТИКА</w:t>
      </w:r>
    </w:p>
    <w:p w:rsidR="009323E8" w:rsidRDefault="009323E8">
      <w:pPr>
        <w:jc w:val="center"/>
        <w:rPr>
          <w:sz w:val="28"/>
          <w:szCs w:val="28"/>
        </w:rPr>
      </w:pPr>
    </w:p>
    <w:p w:rsidR="009323E8" w:rsidRDefault="005E2B8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1. Философия, ее предмет и исторические этапы развития</w:t>
      </w:r>
    </w:p>
    <w:p w:rsidR="009323E8" w:rsidRDefault="005E2B83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Мировоззрение и его исторические типы. </w:t>
      </w:r>
      <w:r>
        <w:rPr>
          <w:sz w:val="28"/>
          <w:szCs w:val="28"/>
        </w:rPr>
        <w:t>Особенности философского мировоззрения. Предмет, структура и функции философии. Основной вопрос философии. Предпосылки возникновения философии. Исторические этапы развития философии: Античная философия; философия Средневековья; философия эпохи Возрождения;</w:t>
      </w:r>
      <w:r>
        <w:rPr>
          <w:sz w:val="28"/>
          <w:szCs w:val="28"/>
        </w:rPr>
        <w:t xml:space="preserve"> философия Нового времени; Немецкая классическая философия; философия марксизма; особенности отечественной философии; современная западноевропейская философия</w:t>
      </w:r>
    </w:p>
    <w:p w:rsidR="009323E8" w:rsidRDefault="009323E8">
      <w:pPr>
        <w:ind w:firstLine="708"/>
        <w:jc w:val="both"/>
        <w:rPr>
          <w:b/>
          <w:sz w:val="28"/>
          <w:szCs w:val="28"/>
        </w:rPr>
      </w:pPr>
    </w:p>
    <w:p w:rsidR="009323E8" w:rsidRDefault="005E2B8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 Диалектика</w:t>
      </w: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Понятие и сущность диалектики. Диалектические законы: закон единства и борьбы</w:t>
      </w:r>
      <w:r>
        <w:rPr>
          <w:sz w:val="28"/>
          <w:szCs w:val="28"/>
        </w:rPr>
        <w:t xml:space="preserve"> противоположностей; закон перехода количественных изменений в качественные; закон отрицания отрицания. Категории диалектики: количество и качество, мера; единичное, общее, особенное; часть и целое; элемент, система, структура; содержание и форма; причина </w:t>
      </w:r>
      <w:r>
        <w:rPr>
          <w:sz w:val="28"/>
          <w:szCs w:val="28"/>
        </w:rPr>
        <w:t>и следствие; необходимость и случайность; закон и закономерность; явление и сущность; возможность и действительность.</w:t>
      </w:r>
    </w:p>
    <w:p w:rsidR="009323E8" w:rsidRDefault="009323E8">
      <w:pPr>
        <w:jc w:val="center"/>
        <w:rPr>
          <w:b/>
          <w:bCs/>
          <w:i/>
          <w:sz w:val="28"/>
          <w:szCs w:val="28"/>
        </w:rPr>
      </w:pPr>
    </w:p>
    <w:p w:rsidR="009323E8" w:rsidRDefault="005E2B8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. ОСНОВНЫЕ ПРОБЛЕМЫ ФИЛОСОФИИ</w:t>
      </w:r>
    </w:p>
    <w:p w:rsidR="009323E8" w:rsidRDefault="009323E8">
      <w:pPr>
        <w:ind w:firstLine="709"/>
        <w:jc w:val="both"/>
        <w:rPr>
          <w:sz w:val="28"/>
          <w:szCs w:val="28"/>
        </w:rPr>
      </w:pPr>
    </w:p>
    <w:p w:rsidR="009323E8" w:rsidRDefault="005E2B83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1. Проблема бытия в философии</w:t>
      </w:r>
    </w:p>
    <w:p w:rsidR="009323E8" w:rsidRDefault="005E2B83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Онтология - философское учение о бытии. Эволюция представлений</w:t>
      </w:r>
      <w:r>
        <w:rPr>
          <w:sz w:val="28"/>
          <w:szCs w:val="28"/>
        </w:rPr>
        <w:t xml:space="preserve"> о бытии. Бытие и небытие. Проблема единства и многообразия мира: философский монизм и плюрализм. Понятие материи. Эволюция представлений о материи. Способы бытия материи: движение и развитие; пространство и время. Прогресс и регресс как типы развития. Суб</w:t>
      </w:r>
      <w:r>
        <w:rPr>
          <w:sz w:val="28"/>
          <w:szCs w:val="28"/>
        </w:rPr>
        <w:t>станциальная и реляционная концепции пространства и времени. Проблема происхождения жизни на Земле и во Вселенной. Природа как объект философского осмысления. Учение о ноосфере (В.И. Вернадский).</w:t>
      </w:r>
    </w:p>
    <w:p w:rsidR="009323E8" w:rsidRDefault="009323E8">
      <w:pPr>
        <w:ind w:left="360"/>
        <w:jc w:val="both"/>
        <w:rPr>
          <w:sz w:val="28"/>
          <w:szCs w:val="28"/>
        </w:rPr>
      </w:pPr>
    </w:p>
    <w:p w:rsidR="009323E8" w:rsidRDefault="005E2B83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 Проблема человека в философии</w:t>
      </w:r>
    </w:p>
    <w:p w:rsidR="009323E8" w:rsidRDefault="005E2B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Антропология - филос</w:t>
      </w:r>
      <w:r>
        <w:rPr>
          <w:sz w:val="28"/>
          <w:szCs w:val="28"/>
        </w:rPr>
        <w:t>офское учение о человеке. Проблема происхождения человека: эволюционная концепция Ч. Дарвина; орудийно-трудовая концепция Ф. Энгельса; альтернативные концепции происхождения человека. Биологическое и социальное в человеке, биосоциальная природа человека. П</w:t>
      </w:r>
      <w:r>
        <w:rPr>
          <w:sz w:val="28"/>
          <w:szCs w:val="28"/>
        </w:rPr>
        <w:t>онятия «человек», «индивид», «индивидуальность», «личность». Характеристики личности. Личность и общество. Свобода и ответственность личности. Проблема жизни, смерти и бессмертия в духовном опыте человечества. Великие философы о смысле и ценности жизни. Фе</w:t>
      </w:r>
      <w:r>
        <w:rPr>
          <w:sz w:val="28"/>
          <w:szCs w:val="28"/>
        </w:rPr>
        <w:t xml:space="preserve">номены человеческого бытия - игра, одиночество, страх, любовь, общение. </w:t>
      </w:r>
    </w:p>
    <w:p w:rsidR="009323E8" w:rsidRDefault="009323E8">
      <w:pPr>
        <w:ind w:firstLine="708"/>
        <w:jc w:val="both"/>
        <w:rPr>
          <w:b/>
          <w:sz w:val="28"/>
          <w:szCs w:val="28"/>
        </w:rPr>
      </w:pPr>
    </w:p>
    <w:p w:rsidR="009323E8" w:rsidRDefault="005E2B83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 Проблема сознания в философии</w:t>
      </w:r>
    </w:p>
    <w:p w:rsidR="009323E8" w:rsidRDefault="005E2B83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Понятие и сущность сознания. Эволюция представлений о сознании. Определение сознания в рамках основного вопроса философии. Структура сознания. П</w:t>
      </w:r>
      <w:r>
        <w:rPr>
          <w:sz w:val="28"/>
          <w:szCs w:val="28"/>
        </w:rPr>
        <w:t>онятие психики. Сознание и мышление. Сознание, язык, общение. Сознание и бессознательное. Структура человеческой психики по З. Фрейду. Сознание и самосознание. Особенности формирования самосознания человека. Понятие самооценки.</w:t>
      </w:r>
    </w:p>
    <w:p w:rsidR="009323E8" w:rsidRDefault="009323E8">
      <w:pPr>
        <w:ind w:firstLine="708"/>
        <w:jc w:val="both"/>
        <w:textAlignment w:val="baseline"/>
        <w:rPr>
          <w:sz w:val="28"/>
          <w:szCs w:val="28"/>
        </w:rPr>
      </w:pPr>
    </w:p>
    <w:p w:rsidR="009323E8" w:rsidRDefault="005E2B8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 Философская теория </w:t>
      </w:r>
      <w:r>
        <w:rPr>
          <w:b/>
          <w:sz w:val="28"/>
          <w:szCs w:val="28"/>
        </w:rPr>
        <w:t>познания</w:t>
      </w:r>
    </w:p>
    <w:p w:rsidR="009323E8" w:rsidRDefault="005E2B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Гносеология - философская теория познания. Проблема познания в истории философии. Проблема познаваемости мира: гносеологический оптимизм, агностицизм, скептицизм. Структура познавательного отношения: субъект и объект познания. Сущность и смысл по</w:t>
      </w:r>
      <w:r>
        <w:rPr>
          <w:rFonts w:ascii="Times New Roman CYR" w:hAnsi="Times New Roman CYR" w:cs="Times New Roman CYR"/>
          <w:sz w:val="28"/>
          <w:szCs w:val="28"/>
        </w:rPr>
        <w:t xml:space="preserve">знания: познание, практика, опыт. Понятие знания. </w:t>
      </w:r>
      <w:r>
        <w:rPr>
          <w:sz w:val="28"/>
          <w:szCs w:val="28"/>
        </w:rPr>
        <w:t xml:space="preserve">Условия знания: истинность, убежденность, обоснованность. </w:t>
      </w:r>
      <w:r>
        <w:rPr>
          <w:rFonts w:ascii="Times New Roman CYR" w:hAnsi="Times New Roman CYR" w:cs="Times New Roman CYR"/>
          <w:sz w:val="28"/>
          <w:szCs w:val="28"/>
        </w:rPr>
        <w:t xml:space="preserve">Чувственное и рациональное в познании. Сенсуализм и рационализм. </w:t>
      </w:r>
      <w:r>
        <w:rPr>
          <w:sz w:val="28"/>
          <w:szCs w:val="28"/>
        </w:rPr>
        <w:t xml:space="preserve">Синтез </w:t>
      </w:r>
      <w:r>
        <w:rPr>
          <w:rFonts w:ascii="Times New Roman CYR" w:hAnsi="Times New Roman CYR" w:cs="Times New Roman CYR"/>
          <w:sz w:val="28"/>
          <w:szCs w:val="28"/>
        </w:rPr>
        <w:t>сенсуализма и рационализма</w:t>
      </w:r>
      <w:r>
        <w:rPr>
          <w:sz w:val="28"/>
          <w:szCs w:val="28"/>
        </w:rPr>
        <w:t xml:space="preserve"> в теории познания И. Канта. </w:t>
      </w:r>
      <w:r>
        <w:rPr>
          <w:rFonts w:ascii="Times New Roman CYR" w:hAnsi="Times New Roman CYR" w:cs="Times New Roman CYR"/>
          <w:sz w:val="28"/>
          <w:szCs w:val="28"/>
        </w:rPr>
        <w:t>Основные формы чувств</w:t>
      </w:r>
      <w:r>
        <w:rPr>
          <w:rFonts w:ascii="Times New Roman CYR" w:hAnsi="Times New Roman CYR" w:cs="Times New Roman CYR"/>
          <w:sz w:val="28"/>
          <w:szCs w:val="28"/>
        </w:rPr>
        <w:t>енного и рационального познания. Интуиция как познавательная способность человека.</w:t>
      </w:r>
      <w:r>
        <w:rPr>
          <w:sz w:val="28"/>
          <w:szCs w:val="28"/>
        </w:rPr>
        <w:t xml:space="preserve"> Понятие знания. Основные формы человеческого знания: знание обыденное, научное, вненаучное. Понятие истины. Истина и заблуждение. Основные концепции истины: корреспондентная</w:t>
      </w:r>
      <w:r>
        <w:rPr>
          <w:sz w:val="28"/>
          <w:szCs w:val="28"/>
        </w:rPr>
        <w:t xml:space="preserve">, когерентная, прагматистская. Истина абсолютная и относительная. </w:t>
      </w:r>
    </w:p>
    <w:p w:rsidR="009323E8" w:rsidRDefault="009323E8">
      <w:pPr>
        <w:jc w:val="both"/>
        <w:rPr>
          <w:sz w:val="28"/>
          <w:szCs w:val="28"/>
        </w:rPr>
      </w:pPr>
    </w:p>
    <w:p w:rsidR="009323E8" w:rsidRDefault="005E2B8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5. Философия науки</w:t>
      </w:r>
    </w:p>
    <w:p w:rsidR="009323E8" w:rsidRDefault="005E2B83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Специфика научного познания и знания. Вненаучные (альтернативные) формы знания: паранормальное знание, псевдонаука, девиантная наука. Наука как форма познания, как </w:t>
      </w:r>
      <w:r>
        <w:rPr>
          <w:sz w:val="28"/>
          <w:szCs w:val="28"/>
        </w:rPr>
        <w:t>деятельность и как социальный институт. Социальные функции науки. Эмпирический и теоретический уровни научного познания. Методы научного познания. Концепция развития науки Т. Куна: понятия «парадигмы», «научного сообщества», «нормальной науки», «научной ре</w:t>
      </w:r>
      <w:r>
        <w:rPr>
          <w:sz w:val="28"/>
          <w:szCs w:val="28"/>
        </w:rPr>
        <w:t>волюции». Научно-технический прогресс, его сторонники и противники в современной философии. Сциентизм и антисциентизм.</w:t>
      </w:r>
    </w:p>
    <w:p w:rsidR="009323E8" w:rsidRDefault="009323E8">
      <w:pPr>
        <w:jc w:val="both"/>
        <w:rPr>
          <w:sz w:val="28"/>
          <w:szCs w:val="28"/>
        </w:rPr>
      </w:pPr>
    </w:p>
    <w:p w:rsidR="009323E8" w:rsidRDefault="005E2B8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6. Социальная философия</w:t>
      </w:r>
    </w:p>
    <w:p w:rsidR="009323E8" w:rsidRDefault="005E2B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Предмет и основные проблемы социальной философии. Специфика социального познания. Понятие общества. Обществ</w:t>
      </w:r>
      <w:r>
        <w:rPr>
          <w:sz w:val="28"/>
          <w:szCs w:val="28"/>
        </w:rPr>
        <w:t>о как система. Основные подсистемы общества: экономическая, политическая, правовая, духовная, социальная. Общество и личность. Общество и природа. Глобальные проблемы современной цивилизации. Общественный прогресс и его критерии и границы. Современное инфо</w:t>
      </w:r>
      <w:r>
        <w:rPr>
          <w:sz w:val="28"/>
          <w:szCs w:val="28"/>
        </w:rPr>
        <w:t>рмационное общество. Концепция постиндустриального общества (Д. Белл).</w:t>
      </w:r>
    </w:p>
    <w:p w:rsidR="009323E8" w:rsidRDefault="005E2B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323E8" w:rsidRDefault="005E2B83">
      <w:pPr>
        <w:pStyle w:val="af2"/>
        <w:ind w:left="0" w:firstLine="709"/>
        <w:jc w:val="both"/>
        <w:rPr>
          <w:b/>
          <w:sz w:val="28"/>
          <w:szCs w:val="28"/>
        </w:rPr>
      </w:pPr>
      <w:r>
        <w:br w:type="page"/>
      </w:r>
    </w:p>
    <w:p w:rsidR="009323E8" w:rsidRDefault="005E2B83">
      <w:pPr>
        <w:pStyle w:val="1"/>
        <w:numPr>
          <w:ilvl w:val="0"/>
          <w:numId w:val="1"/>
        </w:numPr>
        <w:rPr>
          <w:kern w:val="2"/>
          <w:szCs w:val="28"/>
        </w:rPr>
      </w:pPr>
      <w:bookmarkStart w:id="1" w:name="_Toc525122779"/>
      <w:r>
        <w:rPr>
          <w:kern w:val="2"/>
          <w:szCs w:val="28"/>
        </w:rPr>
        <w:lastRenderedPageBreak/>
        <w:t>ПОРЯДОК ПРОВЕДЕНИЯ ВСТУПИТЕЛЬНЫХ ИСПЫТАНИЙ. СТРУКТУРА И СОДЕРЖАНИЕ ЭКЗАМЕНАЦИОННОЙ РАБОТЫ. КРИТЕРИИ ОЦЕНИВАНИЯ РАБОТЫ</w:t>
      </w:r>
      <w:bookmarkEnd w:id="1"/>
    </w:p>
    <w:p w:rsidR="009323E8" w:rsidRDefault="009323E8">
      <w:pPr>
        <w:pStyle w:val="af2"/>
      </w:pP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Вступительные испытания проводятся на русском языке. </w:t>
      </w: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Вступительные испытания проводятся  письменно.</w:t>
      </w: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Экзаменационное задание выполняется на экзаменационных листах со штампом СГЭУ. По окончании вступительного испытания экзаменационные листы подлежат сдаче для проверки работ экзаменационной комиссией. После при</w:t>
      </w:r>
      <w:r>
        <w:rPr>
          <w:sz w:val="28"/>
          <w:szCs w:val="28"/>
        </w:rPr>
        <w:t>нятия оценки работ экзаменационной комиссией экзаменационные листы хранятся в личном деле поступающего.</w:t>
      </w: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не явившиеся на вступительное испытание по уважительной причине (болезнь или иные обстоятельства, подтвержденные документально), допускаются к ним</w:t>
      </w:r>
      <w:r>
        <w:rPr>
          <w:sz w:val="28"/>
          <w:szCs w:val="28"/>
        </w:rPr>
        <w:t xml:space="preserve"> в других группах или индивидуально в период вступительных испытаний в соответствии с Правилами приема на обучение по образовательным программам высшего образования - программам подготовки научных и научно-педагогических кадров в аспирантуре в федеральное </w:t>
      </w:r>
      <w:r>
        <w:rPr>
          <w:sz w:val="28"/>
          <w:szCs w:val="28"/>
        </w:rPr>
        <w:t xml:space="preserve">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год. </w:t>
      </w: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экзаменационной комиссии размещается на официальном сайте Университета (www.sseu.ru) и на инф</w:t>
      </w:r>
      <w:r>
        <w:rPr>
          <w:sz w:val="28"/>
          <w:szCs w:val="28"/>
        </w:rPr>
        <w:t xml:space="preserve">ормационном стенде приемной комиссии не позднее трех рабочих дней с момента проведения вступительного испытания.  </w:t>
      </w: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решения экзаменационной комиссии о прохождении вступительного испытания поступающий (доверенное лицо) вправе подать в апелляци</w:t>
      </w:r>
      <w:r>
        <w:rPr>
          <w:sz w:val="28"/>
          <w:szCs w:val="28"/>
        </w:rPr>
        <w:t>онную комиссию апелляцию о нарушении по мнению поступающего, установленного порядка проведения вступительного испытания и (или) о несогласии с полученной оценкой результатов вступительного испытания в соответствии с правилами приема на обучение в федеральн</w:t>
      </w:r>
      <w:r>
        <w:rPr>
          <w:sz w:val="28"/>
          <w:szCs w:val="28"/>
        </w:rPr>
        <w:t>ое государственное автономное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образования - программам подготовки научных и научно-педагогических кадров в аспирантур</w:t>
      </w:r>
      <w:r>
        <w:rPr>
          <w:sz w:val="28"/>
          <w:szCs w:val="28"/>
        </w:rPr>
        <w:t xml:space="preserve">е. </w:t>
      </w: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Пересдача вступительных испытаний не допускается.  </w:t>
      </w: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Экзаменационное задание состоит из двух частей. </w:t>
      </w: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часть включает 30 тестовых вопросов с выбором одного правильного варианта ответа. </w:t>
      </w: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Вторая часть экзаменационного задания включает 7 заданий, пре</w:t>
      </w:r>
      <w:r>
        <w:rPr>
          <w:sz w:val="28"/>
          <w:szCs w:val="28"/>
        </w:rPr>
        <w:t xml:space="preserve">дполагающих свободно конструируемый развернутый ответ на поставленный вопрос или ситуационную задачу. </w:t>
      </w: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время выполнения работы составляет 3 астрономических часа (180 минут).</w:t>
      </w:r>
    </w:p>
    <w:p w:rsidR="009323E8" w:rsidRDefault="005E2B83">
      <w:pPr>
        <w:ind w:firstLine="709"/>
        <w:jc w:val="both"/>
        <w:rPr>
          <w:sz w:val="28"/>
          <w:szCs w:val="28"/>
        </w:rPr>
      </w:pPr>
      <w:r>
        <w:br w:type="page"/>
      </w:r>
    </w:p>
    <w:p w:rsidR="009323E8" w:rsidRDefault="005E2B83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Шкала оценивания вступительных испытаний – 100 балльная.</w:t>
      </w:r>
    </w:p>
    <w:p w:rsidR="009323E8" w:rsidRDefault="005E2B83">
      <w:pPr>
        <w:spacing w:line="264" w:lineRule="auto"/>
        <w:ind w:firstLine="5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Минимальное колич</w:t>
      </w:r>
      <w:r>
        <w:rPr>
          <w:b/>
          <w:sz w:val="26"/>
          <w:szCs w:val="26"/>
        </w:rPr>
        <w:t>ество баллов, подтверждающее успешное прохождение вступительного испытания – 50 баллов.</w:t>
      </w:r>
    </w:p>
    <w:p w:rsidR="009323E8" w:rsidRDefault="009323E8">
      <w:pPr>
        <w:spacing w:line="264" w:lineRule="auto"/>
        <w:ind w:firstLine="571"/>
        <w:jc w:val="center"/>
        <w:rPr>
          <w:b/>
          <w:sz w:val="26"/>
          <w:szCs w:val="26"/>
        </w:rPr>
      </w:pPr>
    </w:p>
    <w:p w:rsidR="009323E8" w:rsidRDefault="005E2B83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оценивания тестовых заданий</w:t>
      </w:r>
    </w:p>
    <w:p w:rsidR="009323E8" w:rsidRDefault="005E2B83">
      <w:pPr>
        <w:spacing w:line="264" w:lineRule="auto"/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 приеме на обучение по образовательным программам высшего образования – программам подготовки научно-педагогических кадров</w:t>
      </w:r>
      <w:r>
        <w:rPr>
          <w:b/>
          <w:sz w:val="26"/>
          <w:szCs w:val="26"/>
        </w:rPr>
        <w:br/>
        <w:t>в асп</w:t>
      </w:r>
      <w:r>
        <w:rPr>
          <w:b/>
          <w:sz w:val="26"/>
          <w:szCs w:val="26"/>
        </w:rPr>
        <w:t>ирантуре</w:t>
      </w:r>
    </w:p>
    <w:tbl>
      <w:tblPr>
        <w:tblW w:w="864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59"/>
        <w:gridCol w:w="1559"/>
        <w:gridCol w:w="1701"/>
      </w:tblGrid>
      <w:tr w:rsidR="009323E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3E8" w:rsidRDefault="005E2B83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Задания и шкала оценивания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3E8" w:rsidRDefault="005E2B83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Полностью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3E8" w:rsidRDefault="005E2B83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Частично верно (балл за каждое задание)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3E8" w:rsidRDefault="005E2B83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Неверно (балл за каждое задание)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3E8" w:rsidRDefault="005E2B83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Общий балл </w:t>
            </w:r>
            <w:r>
              <w:rPr>
                <w:rFonts w:eastAsia="Calibri"/>
                <w:b/>
                <w:lang w:eastAsia="en-US"/>
              </w:rPr>
              <w:br/>
              <w:t xml:space="preserve">за все </w:t>
            </w:r>
            <w:r>
              <w:rPr>
                <w:rFonts w:eastAsia="Calibri"/>
                <w:b/>
                <w:lang w:eastAsia="en-US"/>
              </w:rPr>
              <w:br/>
              <w:t>полностью верные результаты</w:t>
            </w:r>
          </w:p>
        </w:tc>
      </w:tr>
      <w:tr w:rsidR="009323E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3E8" w:rsidRDefault="005E2B83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Часть </w:t>
            </w:r>
            <w:r>
              <w:rPr>
                <w:rFonts w:eastAsia="Calibri"/>
                <w:lang w:val="en-US" w:eastAsia="en-US"/>
              </w:rPr>
              <w:t>I</w:t>
            </w:r>
          </w:p>
          <w:p w:rsidR="009323E8" w:rsidRDefault="005E2B83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(30 заданий с выбором одного правильного варианта</w:t>
            </w:r>
            <w:r>
              <w:rPr>
                <w:rFonts w:eastAsia="Calibri"/>
                <w:lang w:eastAsia="en-US"/>
              </w:rPr>
              <w:t xml:space="preserve"> ответа)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3E8" w:rsidRDefault="005E2B8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3E8" w:rsidRDefault="005E2B8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3E8" w:rsidRDefault="005E2B8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3E8" w:rsidRDefault="005E2B8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9323E8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3E8" w:rsidRDefault="005E2B83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Часть </w:t>
            </w:r>
            <w:r>
              <w:rPr>
                <w:rFonts w:eastAsia="Calibri"/>
                <w:lang w:val="en-US" w:eastAsia="en-US"/>
              </w:rPr>
              <w:t>II</w:t>
            </w:r>
          </w:p>
          <w:p w:rsidR="009323E8" w:rsidRDefault="005E2B83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(7 заданий,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lang w:eastAsia="en-US"/>
              </w:rPr>
              <w:t>предполагающих свободно конструируемый развернутый ответ на поставленный вопрос или ситуационную задачу)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3E8" w:rsidRDefault="005E2B8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3E8" w:rsidRDefault="005E2B8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3E8" w:rsidRDefault="005E2B8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3E8" w:rsidRDefault="005E2B8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</w:tr>
      <w:tr w:rsidR="009323E8"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3E8" w:rsidRDefault="005E2B83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Минимальное количество баллов, подтверждающее успешное прохождение вступительного испытания – 50 </w:t>
            </w:r>
            <w:r>
              <w:rPr>
                <w:rFonts w:eastAsia="Calibri"/>
                <w:lang w:eastAsia="en-US"/>
              </w:rPr>
              <w:t>баллов</w:t>
            </w:r>
          </w:p>
        </w:tc>
      </w:tr>
    </w:tbl>
    <w:p w:rsidR="009323E8" w:rsidRDefault="009323E8">
      <w:pPr>
        <w:ind w:firstLine="709"/>
        <w:jc w:val="both"/>
        <w:rPr>
          <w:sz w:val="28"/>
          <w:szCs w:val="28"/>
        </w:rPr>
      </w:pP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ответе на вопросы второй части экзаменационного задания ответ оценивается как полностью верный при включении в него следующих аспектов, каждый из которых может оцениваться при общей оценке выполнения задания от 0 (аспект не раскрыт) до 10 (асп</w:t>
      </w:r>
      <w:r>
        <w:rPr>
          <w:sz w:val="28"/>
          <w:szCs w:val="28"/>
        </w:rPr>
        <w:t>ект полностью раскрыт) баллов:</w:t>
      </w: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историческая и научная ретроспектива проблемы;</w:t>
      </w: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интерпретация проблемы представителями различных научных школ;</w:t>
      </w: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какие ученые занимаются данной проблематикой;</w:t>
      </w:r>
    </w:p>
    <w:p w:rsidR="009323E8" w:rsidRDefault="005E2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современное состояние проблемы, исследованные и неисследованн</w:t>
      </w:r>
      <w:r>
        <w:rPr>
          <w:sz w:val="28"/>
          <w:szCs w:val="28"/>
        </w:rPr>
        <w:t>ые аспекты, тенденции и перспективы научного исследования проблемы;</w:t>
      </w:r>
    </w:p>
    <w:p w:rsidR="009323E8" w:rsidRDefault="005E2B83">
      <w:pPr>
        <w:pStyle w:val="af2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 практическая значимость научных исследований в рассматриваемой области.</w:t>
      </w:r>
      <w:r>
        <w:br w:type="page"/>
      </w:r>
    </w:p>
    <w:p w:rsidR="009323E8" w:rsidRDefault="005E2B83">
      <w:pPr>
        <w:pStyle w:val="af2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СПИСОК ЛИТЕРАТУРЫ, РЕКОМЕНДУЕМОЙ ДЛЯ ПОДГОТОВКИ К СДАЧЕ ВСТУПИТЕЛЬНОГО ИСПЫТАНИЯ</w:t>
      </w:r>
    </w:p>
    <w:p w:rsidR="009323E8" w:rsidRDefault="009323E8">
      <w:pPr>
        <w:pStyle w:val="af2"/>
        <w:ind w:left="0" w:firstLine="709"/>
        <w:jc w:val="center"/>
        <w:rPr>
          <w:b/>
          <w:sz w:val="28"/>
          <w:szCs w:val="28"/>
        </w:rPr>
      </w:pPr>
    </w:p>
    <w:p w:rsidR="009323E8" w:rsidRDefault="005E2B83">
      <w:pPr>
        <w:pStyle w:val="a00"/>
        <w:spacing w:beforeAutospacing="0" w:afterAutospacing="0"/>
        <w:ind w:firstLine="56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9323E8" w:rsidRDefault="009323E8">
      <w:pPr>
        <w:rPr>
          <w:sz w:val="28"/>
          <w:szCs w:val="28"/>
        </w:rPr>
      </w:pPr>
    </w:p>
    <w:p w:rsidR="009323E8" w:rsidRDefault="005E2B83">
      <w:pPr>
        <w:pStyle w:val="af2"/>
        <w:numPr>
          <w:ilvl w:val="0"/>
          <w:numId w:val="5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Лаврине</w:t>
      </w:r>
      <w:r>
        <w:rPr>
          <w:sz w:val="28"/>
          <w:szCs w:val="28"/>
        </w:rPr>
        <w:t>нко, В. Н.  Философия в 2 т. Том 1. История философии : учебник и практикум / В. Н. Лавриненко, Л. И. Чернышова, В. В. Кафтан ; ответственный редактор В. Н. Лавриненко. — 7-е изд., перераб. и доп. — Москва : Издательство Юрайт, 2021. — 240 с. — ISBN 978-5-</w:t>
      </w:r>
      <w:r>
        <w:rPr>
          <w:sz w:val="28"/>
          <w:szCs w:val="28"/>
        </w:rPr>
        <w:t>534-14738-4. — Текст : электронный // ЭБС Юрайт [сайт]. — URL: https://urait.ru/bcode/470520</w:t>
      </w:r>
    </w:p>
    <w:p w:rsidR="009323E8" w:rsidRDefault="005E2B83">
      <w:pPr>
        <w:pStyle w:val="af2"/>
        <w:numPr>
          <w:ilvl w:val="0"/>
          <w:numId w:val="5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Лавриненко, В. Н.  Философия в 2 т. Том 2. Основы философии. Социальная философия. Философская антропология : учебник и практикум / В. Н. Лавриненко, Л. И. Чернышо</w:t>
      </w:r>
      <w:r>
        <w:rPr>
          <w:sz w:val="28"/>
          <w:szCs w:val="28"/>
        </w:rPr>
        <w:t xml:space="preserve">ва, В. В. Кафтан ; ответственный редактор В. Н. Лавриненко. — 7-е изд., перераб. и доп. — Москва : Издательство Юрайт, 2021. — 246 с. — ISBN 978-5-534-14739-1. — Текст : электронный // ЭБС Юрайт [сайт]. — URL: https://urait.ru/bcode/470521 </w:t>
      </w:r>
    </w:p>
    <w:p w:rsidR="009323E8" w:rsidRDefault="009323E8">
      <w:pPr>
        <w:jc w:val="both"/>
        <w:rPr>
          <w:sz w:val="28"/>
          <w:szCs w:val="28"/>
        </w:rPr>
      </w:pPr>
    </w:p>
    <w:p w:rsidR="009323E8" w:rsidRDefault="005E2B8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</w:t>
      </w:r>
      <w:r>
        <w:rPr>
          <w:b/>
          <w:sz w:val="28"/>
          <w:szCs w:val="28"/>
        </w:rPr>
        <w:t xml:space="preserve"> литература</w:t>
      </w:r>
    </w:p>
    <w:p w:rsidR="009323E8" w:rsidRDefault="009323E8">
      <w:pPr>
        <w:pStyle w:val="af3"/>
        <w:spacing w:beforeAutospacing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23E8" w:rsidRDefault="005E2B83">
      <w:pPr>
        <w:pStyle w:val="af2"/>
        <w:numPr>
          <w:ilvl w:val="0"/>
          <w:numId w:val="2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Спиркин, А. Г.  Философия в 2 ч. Часть 1 : учебник / А. Г. Спиркин. — 3-е изд., перераб. и доп. — Москва : Издательство Юрайт, 2020. — 402 с. —ISBN 978-5-534-02014-4. — Текст : электронный // ЭБС Юрайт [сайт]. — URL: https://urait.ru/bcode/451</w:t>
      </w:r>
      <w:r>
        <w:rPr>
          <w:sz w:val="28"/>
          <w:szCs w:val="28"/>
        </w:rPr>
        <w:t>889</w:t>
      </w:r>
    </w:p>
    <w:p w:rsidR="009323E8" w:rsidRDefault="005E2B83">
      <w:pPr>
        <w:pStyle w:val="af2"/>
        <w:numPr>
          <w:ilvl w:val="0"/>
          <w:numId w:val="2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Спиркин, А. Г.  Философия в 2 ч. Часть 2 : учебник / А. Г. Спиркин. — 3-е изд., перераб. и доп. — Москва : Издательство Юрайт, 2020. — 185 с. — ISBN 978-5-534-02016-8. — Текст : электронный // ЭБС Юрайт [сайт]. — URL: https://urait.ru/bcode/451890 </w:t>
      </w:r>
    </w:p>
    <w:p w:rsidR="009323E8" w:rsidRDefault="005E2B83">
      <w:pPr>
        <w:pStyle w:val="af2"/>
        <w:numPr>
          <w:ilvl w:val="0"/>
          <w:numId w:val="2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Гур</w:t>
      </w:r>
      <w:r>
        <w:rPr>
          <w:sz w:val="28"/>
          <w:szCs w:val="28"/>
        </w:rPr>
        <w:t>ьянова А. В. Онтология и теория познания [Электронный ресурс] : учебное пособие. - Самара : СГЭУ, 2017. - 116 с. - ISBN 978-5-94622-9. http://lib1.sseu.ru/MegaPro/Web</w:t>
      </w:r>
    </w:p>
    <w:p w:rsidR="009323E8" w:rsidRDefault="005E2B83">
      <w:pPr>
        <w:pStyle w:val="af2"/>
        <w:numPr>
          <w:ilvl w:val="0"/>
          <w:numId w:val="2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Гурьянова А. В. Философия как метод познания [Электронный ресурс] : учебное пособие. - Са</w:t>
      </w:r>
      <w:r>
        <w:rPr>
          <w:sz w:val="28"/>
          <w:szCs w:val="28"/>
        </w:rPr>
        <w:t>мара : СГЭУ, 2017. - 116 с. - ISBN 978-5-946220695-0. http://lib1.sseu.ru/MegaPro/Web</w:t>
      </w:r>
    </w:p>
    <w:p w:rsidR="009323E8" w:rsidRDefault="005E2B83">
      <w:pPr>
        <w:pStyle w:val="af2"/>
        <w:numPr>
          <w:ilvl w:val="0"/>
          <w:numId w:val="2"/>
        </w:numPr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История развития философской мысли: общая характеристика [Электронный ресурс] : методическая разработка по курсу "Философия" / сост. А. Е. Маховиков. - Самара : Изд-во Са</w:t>
      </w:r>
      <w:r>
        <w:rPr>
          <w:sz w:val="28"/>
          <w:szCs w:val="28"/>
        </w:rPr>
        <w:t>мар. гос. экон. ун-та, 2014. - 188 с. http://lib1.sseu.ru/MegaPro/Web</w:t>
      </w:r>
    </w:p>
    <w:p w:rsidR="009323E8" w:rsidRDefault="009323E8">
      <w:pPr>
        <w:pStyle w:val="af2"/>
        <w:contextualSpacing w:val="0"/>
        <w:jc w:val="both"/>
        <w:rPr>
          <w:sz w:val="28"/>
          <w:szCs w:val="28"/>
        </w:rPr>
      </w:pPr>
    </w:p>
    <w:p w:rsidR="009323E8" w:rsidRDefault="005E2B83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Периодические издания</w:t>
      </w:r>
    </w:p>
    <w:p w:rsidR="009323E8" w:rsidRDefault="009323E8">
      <w:pPr>
        <w:rPr>
          <w:sz w:val="28"/>
          <w:szCs w:val="28"/>
        </w:rPr>
      </w:pPr>
    </w:p>
    <w:p w:rsidR="009323E8" w:rsidRDefault="005E2B83">
      <w:pPr>
        <w:pStyle w:val="af3"/>
        <w:numPr>
          <w:ilvl w:val="0"/>
          <w:numId w:val="3"/>
        </w:numPr>
        <w:spacing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Вопросы философии. </w:t>
      </w:r>
    </w:p>
    <w:p w:rsidR="009323E8" w:rsidRDefault="005E2B83">
      <w:pPr>
        <w:pStyle w:val="af3"/>
        <w:numPr>
          <w:ilvl w:val="0"/>
          <w:numId w:val="3"/>
        </w:numPr>
        <w:spacing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Философские науки. </w:t>
      </w:r>
    </w:p>
    <w:p w:rsidR="009323E8" w:rsidRDefault="005E2B83">
      <w:pPr>
        <w:pStyle w:val="af3"/>
        <w:numPr>
          <w:ilvl w:val="0"/>
          <w:numId w:val="3"/>
        </w:numPr>
        <w:spacing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Философский журнал. </w:t>
      </w:r>
    </w:p>
    <w:p w:rsidR="009323E8" w:rsidRDefault="005E2B83">
      <w:pPr>
        <w:pStyle w:val="af3"/>
        <w:numPr>
          <w:ilvl w:val="0"/>
          <w:numId w:val="3"/>
        </w:numPr>
        <w:spacing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Мысль: Журнал Петербургского философского общества. </w:t>
      </w:r>
    </w:p>
    <w:p w:rsidR="009323E8" w:rsidRDefault="005E2B83">
      <w:pPr>
        <w:pStyle w:val="af3"/>
        <w:numPr>
          <w:ilvl w:val="0"/>
          <w:numId w:val="3"/>
        </w:numPr>
        <w:spacing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Вестник Московского университета. Серия Философи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я. </w:t>
      </w:r>
    </w:p>
    <w:p w:rsidR="009323E8" w:rsidRDefault="005E2B83">
      <w:pPr>
        <w:pStyle w:val="af3"/>
        <w:numPr>
          <w:ilvl w:val="0"/>
          <w:numId w:val="3"/>
        </w:numPr>
        <w:spacing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Вестник Санкт-Петербургского университета. </w:t>
      </w:r>
      <w:r>
        <w:rPr>
          <w:rFonts w:ascii="Times New Roman" w:hAnsi="Times New Roman"/>
          <w:color w:val="auto"/>
          <w:sz w:val="28"/>
          <w:szCs w:val="28"/>
        </w:rPr>
        <w:t>Серия экономики, философии и права.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323E8" w:rsidRDefault="005E2B83">
      <w:pPr>
        <w:pStyle w:val="af3"/>
        <w:numPr>
          <w:ilvl w:val="0"/>
          <w:numId w:val="3"/>
        </w:numPr>
        <w:spacing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Эпистемология и философия науки. </w:t>
      </w:r>
    </w:p>
    <w:p w:rsidR="009323E8" w:rsidRDefault="005E2B83">
      <w:pPr>
        <w:pStyle w:val="af3"/>
        <w:numPr>
          <w:ilvl w:val="0"/>
          <w:numId w:val="3"/>
        </w:numPr>
        <w:spacing w:beforeAutospacing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Russian Studies in Philosophy (выборочный перевод статей из журналов «Вопросы философии»; «Философские науки»; «Вестник Московского университета. Серия Философия»; «Вестник Санкт-Петербургского университета. </w:t>
      </w:r>
      <w:r>
        <w:rPr>
          <w:rFonts w:ascii="Times New Roman" w:hAnsi="Times New Roman"/>
          <w:color w:val="auto"/>
          <w:sz w:val="28"/>
          <w:szCs w:val="28"/>
        </w:rPr>
        <w:t>Серия экономики, философии и права»).</w:t>
      </w:r>
    </w:p>
    <w:p w:rsidR="009323E8" w:rsidRDefault="009323E8">
      <w:pPr>
        <w:rPr>
          <w:b/>
          <w:sz w:val="28"/>
          <w:szCs w:val="28"/>
        </w:rPr>
      </w:pPr>
    </w:p>
    <w:p w:rsidR="009323E8" w:rsidRDefault="005E2B83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Ресурсы и</w:t>
      </w:r>
      <w:r>
        <w:rPr>
          <w:b/>
          <w:sz w:val="28"/>
          <w:szCs w:val="28"/>
        </w:rPr>
        <w:t>нформационно-телекоммуникационной сети «Интернет»</w:t>
      </w:r>
    </w:p>
    <w:p w:rsidR="009323E8" w:rsidRDefault="009323E8">
      <w:pPr>
        <w:ind w:firstLine="709"/>
        <w:rPr>
          <w:b/>
          <w:i/>
          <w:sz w:val="28"/>
          <w:szCs w:val="28"/>
        </w:rPr>
      </w:pPr>
    </w:p>
    <w:p w:rsidR="009323E8" w:rsidRDefault="005E2B83">
      <w:pPr>
        <w:pStyle w:val="af2"/>
        <w:numPr>
          <w:ilvl w:val="0"/>
          <w:numId w:val="4"/>
        </w:numPr>
        <w:rPr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Электронная библиотечная система «Айбукс» </w:t>
      </w:r>
      <w:r>
        <w:rPr>
          <w:color w:val="000000"/>
          <w:sz w:val="28"/>
          <w:szCs w:val="28"/>
        </w:rPr>
        <w:t>–</w:t>
      </w:r>
      <w:r>
        <w:rPr>
          <w:rStyle w:val="a8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http://ibooks.ru/</w:t>
      </w:r>
    </w:p>
    <w:p w:rsidR="009323E8" w:rsidRDefault="005E2B83">
      <w:pPr>
        <w:pStyle w:val="af2"/>
        <w:numPr>
          <w:ilvl w:val="0"/>
          <w:numId w:val="4"/>
        </w:numPr>
        <w:rPr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Электронная библиотечная система «Юрайт» </w:t>
      </w:r>
      <w:r>
        <w:rPr>
          <w:color w:val="000000"/>
          <w:sz w:val="28"/>
          <w:szCs w:val="28"/>
        </w:rPr>
        <w:t>–</w:t>
      </w:r>
      <w:r>
        <w:rPr>
          <w:rStyle w:val="a8"/>
          <w:b w:val="0"/>
          <w:sz w:val="28"/>
          <w:szCs w:val="28"/>
        </w:rPr>
        <w:t xml:space="preserve"> </w:t>
      </w:r>
      <w:r>
        <w:rPr>
          <w:iCs/>
          <w:sz w:val="28"/>
          <w:szCs w:val="28"/>
        </w:rPr>
        <w:t>https://www.biblio-online.ru/</w:t>
      </w:r>
    </w:p>
    <w:p w:rsidR="009323E8" w:rsidRDefault="005E2B83">
      <w:pPr>
        <w:pStyle w:val="af2"/>
        <w:numPr>
          <w:ilvl w:val="0"/>
          <w:numId w:val="4"/>
        </w:numPr>
        <w:rPr>
          <w:sz w:val="28"/>
          <w:szCs w:val="28"/>
        </w:rPr>
      </w:pPr>
      <w:r>
        <w:rPr>
          <w:rStyle w:val="a8"/>
          <w:b w:val="0"/>
          <w:sz w:val="28"/>
          <w:szCs w:val="28"/>
        </w:rPr>
        <w:t>Научная электронная библиотека eLIBRARY.</w:t>
      </w:r>
      <w:r>
        <w:rPr>
          <w:rStyle w:val="a8"/>
          <w:b w:val="0"/>
          <w:sz w:val="28"/>
          <w:szCs w:val="28"/>
          <w:lang w:val="en-US"/>
        </w:rPr>
        <w:t>ru</w:t>
      </w:r>
      <w:r>
        <w:rPr>
          <w:rStyle w:val="a8"/>
          <w:b w:val="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>
        <w:rPr>
          <w:rStyle w:val="a8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http://elibrary.ru/</w:t>
      </w:r>
    </w:p>
    <w:p w:rsidR="009323E8" w:rsidRDefault="005E2B83">
      <w:pPr>
        <w:pStyle w:val="af2"/>
        <w:numPr>
          <w:ilvl w:val="0"/>
          <w:numId w:val="4"/>
        </w:numPr>
        <w:rPr>
          <w:sz w:val="28"/>
          <w:szCs w:val="28"/>
        </w:rPr>
      </w:pPr>
      <w:r>
        <w:rPr>
          <w:color w:val="000000"/>
          <w:sz w:val="28"/>
          <w:szCs w:val="28"/>
        </w:rPr>
        <w:t>Тесты</w:t>
      </w:r>
      <w:r>
        <w:rPr>
          <w:color w:val="000000"/>
          <w:sz w:val="28"/>
          <w:szCs w:val="28"/>
        </w:rPr>
        <w:t xml:space="preserve"> Федерального агентства по образованию РФ – http://</w:t>
      </w:r>
      <w:hyperlink r:id="rId7">
        <w:r>
          <w:rPr>
            <w:rStyle w:val="a7"/>
            <w:color w:val="000000"/>
            <w:sz w:val="28"/>
            <w:szCs w:val="28"/>
            <w:u w:val="none"/>
          </w:rPr>
          <w:t>www.ast-centre.ru</w:t>
        </w:r>
      </w:hyperlink>
    </w:p>
    <w:p w:rsidR="009323E8" w:rsidRDefault="005E2B83">
      <w:pPr>
        <w:pStyle w:val="af2"/>
        <w:numPr>
          <w:ilvl w:val="0"/>
          <w:numId w:val="4"/>
        </w:num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Галерея философов и других авторов – </w:t>
      </w:r>
      <w:r>
        <w:rPr>
          <w:color w:val="000000"/>
          <w:sz w:val="28"/>
          <w:szCs w:val="28"/>
          <w:lang w:val="en-US"/>
        </w:rPr>
        <w:t>http</w:t>
      </w:r>
      <w:r>
        <w:rPr>
          <w:color w:val="000000"/>
          <w:sz w:val="28"/>
          <w:szCs w:val="28"/>
        </w:rPr>
        <w:t>://</w:t>
      </w:r>
      <w:r>
        <w:rPr>
          <w:color w:val="000000"/>
          <w:sz w:val="28"/>
          <w:szCs w:val="28"/>
          <w:lang w:val="en-US"/>
        </w:rPr>
        <w:t>www</w:t>
      </w:r>
      <w:r>
        <w:rPr>
          <w:color w:val="000000"/>
          <w:sz w:val="28"/>
          <w:szCs w:val="28"/>
        </w:rPr>
        <w:t xml:space="preserve">/ </w:t>
      </w:r>
      <w:hyperlink r:id="rId8">
        <w:r>
          <w:rPr>
            <w:rStyle w:val="a7"/>
            <w:color w:val="000000"/>
            <w:sz w:val="28"/>
            <w:szCs w:val="28"/>
            <w:u w:val="none"/>
            <w:lang w:val="en-US"/>
          </w:rPr>
          <w:t>books</w:t>
        </w:r>
        <w:r>
          <w:rPr>
            <w:rStyle w:val="a7"/>
            <w:color w:val="000000"/>
            <w:sz w:val="28"/>
            <w:szCs w:val="28"/>
            <w:u w:val="none"/>
          </w:rPr>
          <w:t>.</w:t>
        </w:r>
        <w:r>
          <w:rPr>
            <w:rStyle w:val="a7"/>
            <w:color w:val="000000"/>
            <w:sz w:val="28"/>
            <w:szCs w:val="28"/>
            <w:u w:val="none"/>
            <w:lang w:val="en-US"/>
          </w:rPr>
          <w:t>atheism</w:t>
        </w:r>
        <w:r>
          <w:rPr>
            <w:rStyle w:val="a7"/>
            <w:color w:val="000000"/>
            <w:sz w:val="28"/>
            <w:szCs w:val="28"/>
            <w:u w:val="none"/>
          </w:rPr>
          <w:t>.</w:t>
        </w:r>
        <w:r>
          <w:rPr>
            <w:rStyle w:val="a7"/>
            <w:color w:val="000000"/>
            <w:sz w:val="28"/>
            <w:szCs w:val="28"/>
            <w:u w:val="none"/>
            <w:lang w:val="en-US"/>
          </w:rPr>
          <w:t>ru</w:t>
        </w:r>
        <w:r>
          <w:rPr>
            <w:rStyle w:val="a7"/>
            <w:color w:val="000000"/>
            <w:sz w:val="28"/>
            <w:szCs w:val="28"/>
            <w:u w:val="none"/>
          </w:rPr>
          <w:t>/</w:t>
        </w:r>
        <w:r>
          <w:rPr>
            <w:rStyle w:val="a7"/>
            <w:color w:val="000000"/>
            <w:sz w:val="28"/>
            <w:szCs w:val="28"/>
            <w:u w:val="none"/>
            <w:lang w:val="en-US"/>
          </w:rPr>
          <w:t>gallery</w:t>
        </w:r>
      </w:hyperlink>
      <w:r>
        <w:rPr>
          <w:color w:val="000000"/>
          <w:sz w:val="28"/>
          <w:szCs w:val="28"/>
        </w:rPr>
        <w:t xml:space="preserve"> </w:t>
      </w:r>
    </w:p>
    <w:p w:rsidR="009323E8" w:rsidRDefault="005E2B83">
      <w:pPr>
        <w:pStyle w:val="af2"/>
        <w:numPr>
          <w:ilvl w:val="0"/>
          <w:numId w:val="4"/>
        </w:num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Сайт «Цифровая библиотека по философии» – </w:t>
      </w:r>
      <w:hyperlink r:id="rId9">
        <w:r>
          <w:rPr>
            <w:rStyle w:val="a7"/>
            <w:color w:val="000000"/>
            <w:sz w:val="28"/>
            <w:szCs w:val="28"/>
            <w:u w:val="none"/>
          </w:rPr>
          <w:t>http://filosof.historic.ru/</w:t>
        </w:r>
      </w:hyperlink>
    </w:p>
    <w:p w:rsidR="009323E8" w:rsidRDefault="005E2B83">
      <w:pPr>
        <w:pStyle w:val="af2"/>
        <w:numPr>
          <w:ilvl w:val="0"/>
          <w:numId w:val="4"/>
        </w:num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Сайт журнала «Вопросы философии» – </w:t>
      </w:r>
      <w:hyperlink r:id="rId10">
        <w:r>
          <w:rPr>
            <w:rStyle w:val="a7"/>
            <w:color w:val="000000"/>
            <w:sz w:val="28"/>
            <w:szCs w:val="28"/>
            <w:u w:val="none"/>
          </w:rPr>
          <w:t>http://vphil.ru/</w:t>
        </w:r>
      </w:hyperlink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ab/>
      </w:r>
    </w:p>
    <w:p w:rsidR="009323E8" w:rsidRDefault="005E2B83">
      <w:pPr>
        <w:pStyle w:val="af2"/>
        <w:numPr>
          <w:ilvl w:val="0"/>
          <w:numId w:val="4"/>
        </w:num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Сайт «Философский портал. </w:t>
      </w:r>
      <w:r>
        <w:rPr>
          <w:color w:val="000000"/>
          <w:sz w:val="28"/>
          <w:szCs w:val="28"/>
          <w:lang w:val="en-US"/>
        </w:rPr>
        <w:t>Philosophy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ru</w:t>
      </w:r>
      <w:r>
        <w:rPr>
          <w:color w:val="000000"/>
          <w:sz w:val="28"/>
          <w:szCs w:val="28"/>
        </w:rPr>
        <w:t xml:space="preserve">» – </w:t>
      </w:r>
      <w:hyperlink r:id="rId11">
        <w:r>
          <w:rPr>
            <w:rStyle w:val="a7"/>
            <w:color w:val="000000"/>
            <w:sz w:val="28"/>
            <w:szCs w:val="28"/>
            <w:u w:val="none"/>
            <w:lang w:val="en-US"/>
          </w:rPr>
          <w:t>http</w:t>
        </w:r>
        <w:r>
          <w:rPr>
            <w:rStyle w:val="a7"/>
            <w:color w:val="000000"/>
            <w:sz w:val="28"/>
            <w:szCs w:val="28"/>
            <w:u w:val="none"/>
          </w:rPr>
          <w:t>://</w:t>
        </w:r>
        <w:r>
          <w:rPr>
            <w:rStyle w:val="a7"/>
            <w:color w:val="000000"/>
            <w:sz w:val="28"/>
            <w:szCs w:val="28"/>
            <w:u w:val="none"/>
            <w:lang w:val="en-US"/>
          </w:rPr>
          <w:t>www</w:t>
        </w:r>
        <w:r>
          <w:rPr>
            <w:rStyle w:val="a7"/>
            <w:color w:val="000000"/>
            <w:sz w:val="28"/>
            <w:szCs w:val="28"/>
            <w:u w:val="none"/>
          </w:rPr>
          <w:t>.</w:t>
        </w:r>
        <w:r>
          <w:rPr>
            <w:rStyle w:val="a7"/>
            <w:color w:val="000000"/>
            <w:sz w:val="28"/>
            <w:szCs w:val="28"/>
            <w:u w:val="none"/>
            <w:lang w:val="en-US"/>
          </w:rPr>
          <w:t>philosophy</w:t>
        </w:r>
        <w:r>
          <w:rPr>
            <w:rStyle w:val="a7"/>
            <w:color w:val="000000"/>
            <w:sz w:val="28"/>
            <w:szCs w:val="28"/>
            <w:u w:val="none"/>
          </w:rPr>
          <w:t>.</w:t>
        </w:r>
        <w:r>
          <w:rPr>
            <w:rStyle w:val="a7"/>
            <w:color w:val="000000"/>
            <w:sz w:val="28"/>
            <w:szCs w:val="28"/>
            <w:u w:val="none"/>
            <w:lang w:val="en-US"/>
          </w:rPr>
          <w:t>ru</w:t>
        </w:r>
        <w:r>
          <w:rPr>
            <w:rStyle w:val="a7"/>
            <w:color w:val="000000"/>
            <w:sz w:val="28"/>
            <w:szCs w:val="28"/>
            <w:u w:val="none"/>
          </w:rPr>
          <w:t>/</w:t>
        </w:r>
      </w:hyperlink>
    </w:p>
    <w:p w:rsidR="009323E8" w:rsidRDefault="009323E8">
      <w:pPr>
        <w:jc w:val="center"/>
        <w:rPr>
          <w:sz w:val="28"/>
          <w:szCs w:val="28"/>
        </w:rPr>
      </w:pPr>
    </w:p>
    <w:p w:rsidR="009323E8" w:rsidRDefault="009323E8">
      <w:pPr>
        <w:pStyle w:val="af2"/>
        <w:ind w:left="0" w:firstLine="709"/>
        <w:jc w:val="center"/>
        <w:rPr>
          <w:sz w:val="28"/>
          <w:szCs w:val="28"/>
        </w:rPr>
      </w:pPr>
    </w:p>
    <w:p w:rsidR="009323E8" w:rsidRDefault="009323E8">
      <w:pPr>
        <w:jc w:val="center"/>
        <w:rPr>
          <w:sz w:val="28"/>
          <w:szCs w:val="28"/>
        </w:rPr>
      </w:pPr>
    </w:p>
    <w:p w:rsidR="009323E8" w:rsidRDefault="005E2B83">
      <w:pPr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</w:p>
    <w:p w:rsidR="009323E8" w:rsidRDefault="005E2B83">
      <w:pPr>
        <w:rPr>
          <w:sz w:val="28"/>
          <w:szCs w:val="28"/>
        </w:rPr>
      </w:pPr>
      <w:r>
        <w:rPr>
          <w:sz w:val="28"/>
          <w:szCs w:val="28"/>
        </w:rPr>
        <w:t xml:space="preserve">Зав. кафедрой теории права и философии </w:t>
      </w:r>
    </w:p>
    <w:p w:rsidR="009323E8" w:rsidRDefault="005E2B83">
      <w:pPr>
        <w:rPr>
          <w:sz w:val="28"/>
          <w:szCs w:val="28"/>
        </w:rPr>
      </w:pPr>
      <w:r>
        <w:rPr>
          <w:sz w:val="28"/>
          <w:szCs w:val="28"/>
        </w:rPr>
        <w:t>Профессор, д.фил.н.</w:t>
      </w:r>
    </w:p>
    <w:p w:rsidR="009323E8" w:rsidRDefault="005E2B83">
      <w:pPr>
        <w:rPr>
          <w:sz w:val="28"/>
          <w:szCs w:val="28"/>
        </w:rPr>
      </w:pPr>
      <w:r>
        <w:rPr>
          <w:sz w:val="28"/>
          <w:szCs w:val="28"/>
        </w:rPr>
        <w:t>Гурьянова А.В.</w:t>
      </w:r>
    </w:p>
    <w:sectPr w:rsidR="009323E8">
      <w:footerReference w:type="default" r:id="rId12"/>
      <w:pgSz w:w="11906" w:h="16838"/>
      <w:pgMar w:top="1134" w:right="851" w:bottom="1134" w:left="1134" w:header="0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B83" w:rsidRDefault="005E2B83">
      <w:r>
        <w:separator/>
      </w:r>
    </w:p>
  </w:endnote>
  <w:endnote w:type="continuationSeparator" w:id="0">
    <w:p w:rsidR="005E2B83" w:rsidRDefault="005E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Times New Roman CYR">
    <w:altName w:val="Times New Roman"/>
    <w:panose1 w:val="02020603050405020304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4477974"/>
      <w:docPartObj>
        <w:docPartGallery w:val="Page Numbers (Bottom of Page)"/>
        <w:docPartUnique/>
      </w:docPartObj>
    </w:sdtPr>
    <w:sdtEndPr/>
    <w:sdtContent>
      <w:p w:rsidR="009323E8" w:rsidRDefault="005E2B83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6607C">
          <w:rPr>
            <w:noProof/>
          </w:rPr>
          <w:t>8</w:t>
        </w:r>
        <w:r>
          <w:fldChar w:fldCharType="end"/>
        </w:r>
      </w:p>
    </w:sdtContent>
  </w:sdt>
  <w:p w:rsidR="009323E8" w:rsidRDefault="009323E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B83" w:rsidRDefault="005E2B83">
      <w:r>
        <w:separator/>
      </w:r>
    </w:p>
  </w:footnote>
  <w:footnote w:type="continuationSeparator" w:id="0">
    <w:p w:rsidR="005E2B83" w:rsidRDefault="005E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45E9E"/>
    <w:multiLevelType w:val="multilevel"/>
    <w:tmpl w:val="48F2E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7554F"/>
    <w:multiLevelType w:val="multilevel"/>
    <w:tmpl w:val="252C84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E2B5646"/>
    <w:multiLevelType w:val="multilevel"/>
    <w:tmpl w:val="FFBA3B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EB57EFF"/>
    <w:multiLevelType w:val="multilevel"/>
    <w:tmpl w:val="8B2A3A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2EC1107"/>
    <w:multiLevelType w:val="multilevel"/>
    <w:tmpl w:val="E23002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DC42888"/>
    <w:multiLevelType w:val="multilevel"/>
    <w:tmpl w:val="64FEE2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3E8"/>
    <w:rsid w:val="0036607C"/>
    <w:rsid w:val="005E2B83"/>
    <w:rsid w:val="0093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01C14B-5284-4A77-8E28-100273D1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0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945"/>
    <w:pPr>
      <w:keepNext/>
      <w:ind w:firstLine="540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9E20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9E20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84506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8F39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8">
    <w:name w:val="Strong"/>
    <w:qFormat/>
    <w:rsid w:val="008F3945"/>
    <w:rPr>
      <w:b/>
      <w:bCs/>
    </w:rPr>
  </w:style>
  <w:style w:type="character" w:styleId="a9">
    <w:name w:val="Emphasis"/>
    <w:uiPriority w:val="20"/>
    <w:qFormat/>
    <w:rsid w:val="008F3945"/>
    <w:rPr>
      <w:i/>
      <w:iCs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EB578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9E20D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9E20D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9E20D8"/>
    <w:pPr>
      <w:tabs>
        <w:tab w:val="center" w:pos="4677"/>
        <w:tab w:val="right" w:pos="9355"/>
      </w:tabs>
    </w:pPr>
  </w:style>
  <w:style w:type="paragraph" w:styleId="af2">
    <w:name w:val="List Paragraph"/>
    <w:basedOn w:val="a"/>
    <w:qFormat/>
    <w:rsid w:val="00826DE6"/>
    <w:pPr>
      <w:ind w:left="720"/>
      <w:contextualSpacing/>
    </w:pPr>
  </w:style>
  <w:style w:type="paragraph" w:styleId="af3">
    <w:name w:val="Normal (Web)"/>
    <w:basedOn w:val="a"/>
    <w:qFormat/>
    <w:rsid w:val="008F3945"/>
    <w:pPr>
      <w:spacing w:beforeAutospacing="1" w:after="15" w:line="300" w:lineRule="atLeast"/>
    </w:pPr>
    <w:rPr>
      <w:rFonts w:ascii="Tahoma" w:hAnsi="Tahoma" w:cs="Tahoma"/>
      <w:color w:val="1F4154"/>
      <w:sz w:val="18"/>
      <w:szCs w:val="18"/>
    </w:rPr>
  </w:style>
  <w:style w:type="paragraph" w:styleId="ab">
    <w:name w:val="Balloon Text"/>
    <w:basedOn w:val="a"/>
    <w:link w:val="aa"/>
    <w:uiPriority w:val="99"/>
    <w:semiHidden/>
    <w:unhideWhenUsed/>
    <w:qFormat/>
    <w:rsid w:val="00EB5787"/>
    <w:rPr>
      <w:rFonts w:ascii="Tahoma" w:hAnsi="Tahoma" w:cs="Tahoma"/>
      <w:sz w:val="16"/>
      <w:szCs w:val="16"/>
    </w:rPr>
  </w:style>
  <w:style w:type="paragraph" w:customStyle="1" w:styleId="a00">
    <w:name w:val="a0"/>
    <w:basedOn w:val="a"/>
    <w:uiPriority w:val="99"/>
    <w:qFormat/>
    <w:rsid w:val="00556DA2"/>
    <w:pPr>
      <w:spacing w:beforeAutospacing="1" w:afterAutospacing="1"/>
    </w:pPr>
  </w:style>
  <w:style w:type="table" w:styleId="af4">
    <w:name w:val="Table Grid"/>
    <w:basedOn w:val="a1"/>
    <w:uiPriority w:val="39"/>
    <w:rsid w:val="00845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s.atheism.ru/galler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st-centre.ru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hilosophy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vphi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losof.historic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1943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Федоренко Роман Владимирович</dc:creator>
  <dc:description/>
  <cp:lastModifiedBy>Сидорова Анна Викторовна</cp:lastModifiedBy>
  <cp:revision>2</cp:revision>
  <cp:lastPrinted>2022-03-29T07:19:00Z</cp:lastPrinted>
  <dcterms:created xsi:type="dcterms:W3CDTF">2023-10-24T08:07:00Z</dcterms:created>
  <dcterms:modified xsi:type="dcterms:W3CDTF">2023-10-24T08:07:00Z</dcterms:modified>
  <dc:language>ru-RU</dc:language>
</cp:coreProperties>
</file>