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874"/>
        <w:gridCol w:w="4697"/>
      </w:tblGrid>
      <w:tr w:rsidR="003614DB">
        <w:tc>
          <w:tcPr>
            <w:tcW w:w="4873" w:type="dxa"/>
          </w:tcPr>
          <w:p w:rsidR="003614DB" w:rsidRDefault="00F13A6A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3614DB" w:rsidRDefault="00F13A6A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3614DB" w:rsidRDefault="00F13A6A">
            <w:pPr>
              <w:pStyle w:val="Default"/>
              <w:widowControl w:val="0"/>
            </w:pPr>
            <w:r>
              <w:t>д.э.н., профессор</w:t>
            </w:r>
          </w:p>
          <w:p w:rsidR="003614DB" w:rsidRDefault="00F13A6A">
            <w:pPr>
              <w:pStyle w:val="Default"/>
              <w:widowControl w:val="0"/>
            </w:pPr>
            <w:r>
              <w:t>____________________ Е.А.Кандрашиа</w:t>
            </w:r>
          </w:p>
          <w:p w:rsidR="003614DB" w:rsidRDefault="00F13A6A">
            <w:pPr>
              <w:pStyle w:val="Default"/>
              <w:widowControl w:val="0"/>
              <w:rPr>
                <w:b/>
              </w:rPr>
            </w:pPr>
            <w:r>
              <w:t>(приказ №              от __________2023г.)</w:t>
            </w:r>
          </w:p>
        </w:tc>
        <w:tc>
          <w:tcPr>
            <w:tcW w:w="4697" w:type="dxa"/>
          </w:tcPr>
          <w:p w:rsidR="003614DB" w:rsidRDefault="00F13A6A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8.9</w:t>
            </w:r>
          </w:p>
          <w:p w:rsidR="003614DB" w:rsidRDefault="00F13A6A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</w:t>
            </w:r>
            <w:r>
              <w:rPr>
                <w:sz w:val="20"/>
                <w:szCs w:val="20"/>
              </w:rPr>
              <w:t>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3614DB" w:rsidRDefault="003614DB"/>
    <w:p w:rsidR="003614DB" w:rsidRDefault="003614DB"/>
    <w:p w:rsidR="003614DB" w:rsidRDefault="003614DB"/>
    <w:p w:rsidR="003614DB" w:rsidRDefault="003614DB"/>
    <w:p w:rsidR="003614DB" w:rsidRDefault="003614DB"/>
    <w:p w:rsidR="003614DB" w:rsidRDefault="003614DB"/>
    <w:p w:rsidR="003614DB" w:rsidRDefault="003614DB"/>
    <w:p w:rsidR="003614DB" w:rsidRDefault="003614DB"/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  <w:sz w:val="28"/>
        </w:rPr>
      </w:pPr>
    </w:p>
    <w:p w:rsidR="003614DB" w:rsidRDefault="003614DB">
      <w:pPr>
        <w:jc w:val="center"/>
        <w:rPr>
          <w:b/>
          <w:sz w:val="28"/>
        </w:rPr>
      </w:pPr>
    </w:p>
    <w:p w:rsidR="003614DB" w:rsidRDefault="00F13A6A">
      <w:pPr>
        <w:jc w:val="center"/>
        <w:rPr>
          <w:b/>
          <w:sz w:val="28"/>
        </w:rPr>
      </w:pPr>
      <w:r>
        <w:rPr>
          <w:b/>
          <w:sz w:val="28"/>
        </w:rPr>
        <w:t>Программа</w:t>
      </w:r>
    </w:p>
    <w:p w:rsidR="003614DB" w:rsidRDefault="00F13A6A">
      <w:pPr>
        <w:jc w:val="center"/>
        <w:rPr>
          <w:b/>
          <w:sz w:val="28"/>
        </w:rPr>
      </w:pPr>
      <w:r>
        <w:rPr>
          <w:b/>
          <w:sz w:val="28"/>
        </w:rPr>
        <w:t>вступительных испытаний по дисциплине</w:t>
      </w:r>
    </w:p>
    <w:p w:rsidR="003614DB" w:rsidRDefault="00F13A6A">
      <w:pPr>
        <w:jc w:val="center"/>
        <w:rPr>
          <w:b/>
          <w:sz w:val="28"/>
        </w:rPr>
      </w:pPr>
      <w:r>
        <w:rPr>
          <w:b/>
          <w:sz w:val="28"/>
        </w:rPr>
        <w:t xml:space="preserve"> «Региональная и отраслевая экономика»</w:t>
      </w:r>
    </w:p>
    <w:p w:rsidR="003614DB" w:rsidRDefault="00F13A6A">
      <w:pPr>
        <w:jc w:val="center"/>
        <w:rPr>
          <w:b/>
          <w:sz w:val="28"/>
        </w:rPr>
      </w:pPr>
      <w:r>
        <w:rPr>
          <w:b/>
          <w:sz w:val="28"/>
        </w:rPr>
        <w:t>для поступающих на программы подготовки научных и</w:t>
      </w:r>
    </w:p>
    <w:p w:rsidR="003614DB" w:rsidRDefault="00F13A6A">
      <w:pPr>
        <w:jc w:val="center"/>
        <w:rPr>
          <w:b/>
          <w:sz w:val="28"/>
        </w:rPr>
      </w:pPr>
      <w:r>
        <w:rPr>
          <w:b/>
          <w:sz w:val="28"/>
        </w:rPr>
        <w:t>научно-педагогических кадров в аспирантуре ФГАОУ ВО «СГЭУ»</w:t>
      </w:r>
    </w:p>
    <w:p w:rsidR="003614DB" w:rsidRDefault="00F13A6A">
      <w:pPr>
        <w:jc w:val="center"/>
        <w:rPr>
          <w:b/>
          <w:sz w:val="28"/>
        </w:rPr>
      </w:pPr>
      <w:r>
        <w:rPr>
          <w:b/>
          <w:sz w:val="28"/>
        </w:rPr>
        <w:t>на 2024/2025 учебный год</w:t>
      </w: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F13A6A">
      <w:pPr>
        <w:jc w:val="center"/>
      </w:pPr>
      <w:r>
        <w:t>Самара 2023</w:t>
      </w:r>
    </w:p>
    <w:p w:rsidR="003614DB" w:rsidRDefault="00F13A6A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СОДЕРЖАНИЕ</w:t>
      </w:r>
    </w:p>
    <w:p w:rsidR="003614DB" w:rsidRDefault="00F13A6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Содержание дисциплины …………………………………………..………….3</w:t>
      </w:r>
    </w:p>
    <w:p w:rsidR="003614DB" w:rsidRDefault="00F13A6A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Порядок проведения вступительных испытаний. Структура и содержание</w:t>
      </w:r>
    </w:p>
    <w:p w:rsidR="003614DB" w:rsidRDefault="00F13A6A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экзаменационной работы. Критерии оценивания работы ………………..……9</w:t>
      </w:r>
    </w:p>
    <w:p w:rsidR="003614DB" w:rsidRDefault="00F13A6A">
      <w:pPr>
        <w:spacing w:line="360" w:lineRule="auto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 Список литературы, рекомендуемой для подготовки к сдаче вступительног</w:t>
      </w:r>
      <w:r>
        <w:rPr>
          <w:rFonts w:eastAsiaTheme="minorHAnsi"/>
          <w:sz w:val="28"/>
          <w:szCs w:val="28"/>
          <w:lang w:eastAsia="en-US"/>
        </w:rPr>
        <w:t xml:space="preserve">о испытания................................................………………..…… </w:t>
      </w:r>
      <w:r>
        <w:rPr>
          <w:rFonts w:eastAsiaTheme="minorHAnsi"/>
          <w:bCs/>
          <w:sz w:val="28"/>
          <w:szCs w:val="28"/>
          <w:lang w:eastAsia="en-US"/>
        </w:rPr>
        <w:t>11</w:t>
      </w:r>
    </w:p>
    <w:p w:rsidR="003614DB" w:rsidRDefault="003614DB">
      <w:pPr>
        <w:jc w:val="center"/>
        <w:rPr>
          <w:b/>
        </w:rPr>
      </w:pPr>
    </w:p>
    <w:p w:rsidR="003614DB" w:rsidRDefault="003614DB">
      <w:pPr>
        <w:jc w:val="center"/>
        <w:rPr>
          <w:b/>
        </w:rPr>
      </w:pPr>
    </w:p>
    <w:p w:rsidR="003614DB" w:rsidRDefault="00F13A6A">
      <w:pPr>
        <w:spacing w:line="360" w:lineRule="auto"/>
      </w:pPr>
      <w:r>
        <w:br w:type="page"/>
      </w:r>
    </w:p>
    <w:p w:rsidR="003614DB" w:rsidRDefault="00F13A6A">
      <w:pPr>
        <w:pStyle w:val="af5"/>
        <w:numPr>
          <w:ilvl w:val="0"/>
          <w:numId w:val="4"/>
        </w:num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СОДЕРЖАНИЕ </w:t>
      </w:r>
      <w:r>
        <w:rPr>
          <w:rFonts w:eastAsiaTheme="minorHAnsi"/>
          <w:b/>
          <w:sz w:val="28"/>
          <w:szCs w:val="28"/>
          <w:lang w:eastAsia="en-US"/>
        </w:rPr>
        <w:t>ДИСЦИПЛИНЫ</w:t>
      </w:r>
    </w:p>
    <w:p w:rsidR="003614DB" w:rsidRDefault="003614DB">
      <w:pPr>
        <w:pStyle w:val="af5"/>
        <w:rPr>
          <w:rFonts w:eastAsiaTheme="minorHAnsi"/>
          <w:sz w:val="28"/>
          <w:szCs w:val="28"/>
          <w:lang w:eastAsia="en-US"/>
        </w:rPr>
      </w:pPr>
    </w:p>
    <w:p w:rsidR="003614DB" w:rsidRDefault="00F13A6A">
      <w:pPr>
        <w:ind w:firstLine="750"/>
        <w:rPr>
          <w:b/>
          <w:color w:val="000000"/>
          <w:sz w:val="28"/>
          <w:szCs w:val="26"/>
        </w:rPr>
      </w:pPr>
      <w:r>
        <w:rPr>
          <w:b/>
          <w:color w:val="000000"/>
          <w:sz w:val="28"/>
          <w:szCs w:val="26"/>
        </w:rPr>
        <w:t xml:space="preserve">Тема 1. Развитие теории региональной и отраслевой экономики </w:t>
      </w:r>
    </w:p>
    <w:p w:rsidR="003614DB" w:rsidRDefault="00F13A6A">
      <w:pPr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Методы и инструментарий региональных экономических исследований; проблемы региональных </w:t>
      </w:r>
      <w:r>
        <w:rPr>
          <w:color w:val="000000"/>
          <w:sz w:val="28"/>
          <w:szCs w:val="28"/>
        </w:rPr>
        <w:t>экономических измерений Региональная экономика как отрасль знания – составная часть регионоведения – комплексной, интегральной социально-экономической науки. Регион как предмет научного знания. Истоки возникновения науки «региональная экономика». Зарубежны</w:t>
      </w:r>
      <w:r>
        <w:rPr>
          <w:color w:val="000000"/>
          <w:sz w:val="28"/>
          <w:szCs w:val="28"/>
        </w:rPr>
        <w:t>е научные школы и их теории. Российские ученые-регионалисты. Современные направления развития теорий региональной экономики.</w:t>
      </w:r>
    </w:p>
    <w:p w:rsidR="003614DB" w:rsidRDefault="00F13A6A">
      <w:pPr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региональной науки. Определение понятий «территория», «район», «регион». Содержание понятия «регион» и его функции. Экономи</w:t>
      </w:r>
      <w:r>
        <w:rPr>
          <w:color w:val="000000"/>
          <w:sz w:val="28"/>
          <w:szCs w:val="28"/>
        </w:rPr>
        <w:t>ческий и социальный подходы к региону. Различные взгляды ученых на определение региона. Раскрытие сущности понятия «регион» и рассмотрение его в качестве предмета научного исследования. Целостная функциональная система региона. Общие и частные функции реги</w:t>
      </w:r>
      <w:r>
        <w:rPr>
          <w:color w:val="000000"/>
          <w:sz w:val="28"/>
          <w:szCs w:val="28"/>
        </w:rPr>
        <w:t>ональной экономики. Трактовка терминов «регионоведение», «регионология», «регионалистика». Приоритетность экономической географии и региональной экономики. Сравнительная характеристика «географизации экономики» и «экономизации географии». Региональная экон</w:t>
      </w:r>
      <w:r>
        <w:rPr>
          <w:color w:val="000000"/>
          <w:sz w:val="28"/>
          <w:szCs w:val="28"/>
        </w:rPr>
        <w:t>омика в контексте с экономическими аспектами региональной демографии, социологии, культурологии, политологии и других наук о человеке и обществе, а также геологии, биологии, экологии. Место региональной экономики в современной науке: региональная экономика</w:t>
      </w:r>
      <w:r>
        <w:rPr>
          <w:color w:val="000000"/>
          <w:sz w:val="28"/>
          <w:szCs w:val="28"/>
        </w:rPr>
        <w:t xml:space="preserve"> в системе наук о регионах; региональная экономика в системе экономических наук. Региональная экономика во взаимосвязи с экономикой и регионалистикой (регионоведением, регионологией). Соотношение между региональной экономикой и пространственной экономикой.</w:t>
      </w:r>
      <w:r>
        <w:rPr>
          <w:color w:val="000000"/>
          <w:sz w:val="28"/>
          <w:szCs w:val="28"/>
        </w:rPr>
        <w:t xml:space="preserve"> Макроэкономика и микроэкономика – два признанных центра или полюса экономического образования. Отраслевая  экономика, как наука.</w:t>
      </w:r>
    </w:p>
    <w:p w:rsidR="003614DB" w:rsidRDefault="003614DB">
      <w:pPr>
        <w:ind w:firstLine="748"/>
        <w:jc w:val="both"/>
        <w:rPr>
          <w:color w:val="000000"/>
          <w:sz w:val="28"/>
          <w:szCs w:val="28"/>
        </w:rPr>
      </w:pPr>
    </w:p>
    <w:p w:rsidR="003614DB" w:rsidRDefault="00F13A6A">
      <w:pPr>
        <w:ind w:firstLine="75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2. Пространственное распределение экономических ресурсов</w:t>
      </w:r>
    </w:p>
    <w:p w:rsidR="003614DB" w:rsidRDefault="00F13A6A">
      <w:pPr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Теоретические, методические и прикладные аспекты размещения пре</w:t>
      </w:r>
      <w:r>
        <w:rPr>
          <w:color w:val="000000"/>
          <w:sz w:val="28"/>
          <w:szCs w:val="28"/>
        </w:rPr>
        <w:t>дприятий, отраслей, комплексов. Территориальная организация национальной экономики Экономика отдельных регионов: объективные предпосылки экономического развития региона (географическое положение, природно-ресурсный, демографический, производственный потенц</w:t>
      </w:r>
      <w:r>
        <w:rPr>
          <w:color w:val="000000"/>
          <w:sz w:val="28"/>
          <w:szCs w:val="28"/>
        </w:rPr>
        <w:t>иал), производственная структура, социальная сфера и условия жизни; система расселения и размещения предприятий, отраслей, комплексов; механизм функционирования и управления экономикой. Размещение производительных сил: процесс стихийного или целенаправленн</w:t>
      </w:r>
      <w:r>
        <w:rPr>
          <w:color w:val="000000"/>
          <w:sz w:val="28"/>
          <w:szCs w:val="28"/>
        </w:rPr>
        <w:t xml:space="preserve">ого распределения по территории объектов и явлений. Система законов и факторов социально-экономического развития регионов. Экономические </w:t>
      </w:r>
      <w:r>
        <w:rPr>
          <w:color w:val="000000"/>
          <w:sz w:val="28"/>
          <w:szCs w:val="28"/>
        </w:rPr>
        <w:lastRenderedPageBreak/>
        <w:t>законы, отражающие объективные связи и взаимозависимости между явлениями и процессами экономики. Объективные экономичес</w:t>
      </w:r>
      <w:r>
        <w:rPr>
          <w:color w:val="000000"/>
          <w:sz w:val="28"/>
          <w:szCs w:val="28"/>
        </w:rPr>
        <w:t>кие законы регионального развития производства в условиях регулируемого рынка. Принципы регионального развития и региональной политики. Факторы регионального развития. Теории и методы региональной экономики. Структура теорий региональной экономики: общие э</w:t>
      </w:r>
      <w:r>
        <w:rPr>
          <w:color w:val="000000"/>
          <w:sz w:val="28"/>
          <w:szCs w:val="28"/>
        </w:rPr>
        <w:t>кономические теории (теории общего экономического равновесия, экономического воспроизводства, экономического роста и др.); теории развития региона; теории межрегиональных экономических отношений; теории размещения. Фактор пространства в истории экономическ</w:t>
      </w:r>
      <w:r>
        <w:rPr>
          <w:color w:val="000000"/>
          <w:sz w:val="28"/>
          <w:szCs w:val="28"/>
        </w:rPr>
        <w:t>ой мысли. Первые теории размещения: теория сельскохозяйственного штандорта (местоположения) Й.Тюнена;</w:t>
      </w:r>
    </w:p>
    <w:p w:rsidR="003614DB" w:rsidRDefault="00F13A6A">
      <w:pPr>
        <w:spacing w:line="330" w:lineRule="atLeast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Рациональный штандорт промышленного предприятия В.Лаунхардта; теория промышленного штандорта А.Вебера. Теория центральных мест. Региональные рынки и прост</w:t>
      </w:r>
      <w:r>
        <w:rPr>
          <w:color w:val="000000"/>
          <w:sz w:val="28"/>
          <w:szCs w:val="28"/>
        </w:rPr>
        <w:t xml:space="preserve">ранственная теория цены. Теории региональной специализации и межрегиональной торговли: теории абсолютных и сравнительных преимуществ А.Смита и Д.Рикардо. Общая теория размещения: три основных направления. Учение о пространственной организации хозяйства А. </w:t>
      </w:r>
      <w:r>
        <w:rPr>
          <w:color w:val="000000"/>
          <w:sz w:val="28"/>
          <w:szCs w:val="28"/>
        </w:rPr>
        <w:t>Леша. Современные направления развития теорий региональной экономики: новые парадигмы и концепции региона; размещение деятельности; пространственная организация экономики; межрегиональные экономические взаимодействия. Формы организации хозяйства и расселен</w:t>
      </w:r>
      <w:r>
        <w:rPr>
          <w:color w:val="000000"/>
          <w:sz w:val="28"/>
          <w:szCs w:val="28"/>
        </w:rPr>
        <w:t>ия. Локалитет. Промышленный узел. Транспортный узел. Агломерация. Городские населенные пункты. Сельские поселения. Урбанизация. Типы пространственной структуры. Экономические связи региона. Формирование системы взаимодействующих регионов. Региональные экон</w:t>
      </w:r>
      <w:r>
        <w:rPr>
          <w:color w:val="000000"/>
          <w:sz w:val="28"/>
          <w:szCs w:val="28"/>
        </w:rPr>
        <w:t xml:space="preserve">омические системы. Национальная экономика как система взаимодействующих регионов. Региональные аспекты экономической жизни: региональные аспекты экономики производств, инвестиционного процесса, трудовой деятельности, уровня (качества) жизни, финансов. </w:t>
      </w:r>
    </w:p>
    <w:p w:rsidR="003614DB" w:rsidRDefault="003614DB">
      <w:pPr>
        <w:spacing w:line="330" w:lineRule="atLeast"/>
        <w:ind w:firstLine="748"/>
        <w:jc w:val="both"/>
        <w:rPr>
          <w:color w:val="000000"/>
          <w:sz w:val="28"/>
          <w:szCs w:val="28"/>
        </w:rPr>
      </w:pPr>
    </w:p>
    <w:p w:rsidR="003614DB" w:rsidRDefault="00F13A6A">
      <w:pPr>
        <w:ind w:firstLine="74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3. Пространственные экономические трансформации</w:t>
      </w:r>
    </w:p>
    <w:p w:rsidR="003614DB" w:rsidRDefault="00F13A6A">
      <w:pPr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Проблемы формирования единого экономического пространства в России; региональная социально-экономическая дифференциация; интеграция и дезинтеграция в территориальном аспекте. Экономическое пространство: </w:t>
      </w:r>
      <w:r>
        <w:rPr>
          <w:color w:val="000000"/>
          <w:sz w:val="28"/>
          <w:szCs w:val="28"/>
        </w:rPr>
        <w:t>регион как часть экономического пространства, формы пространственной организации хозяйства и расселения, единое экономическое пространство страны. Пространственная (территориальная) структура экономики. Пространственная (территориальная) организация хозяйс</w:t>
      </w:r>
      <w:r>
        <w:rPr>
          <w:color w:val="000000"/>
          <w:sz w:val="28"/>
          <w:szCs w:val="28"/>
        </w:rPr>
        <w:t>тва. Характеристики и параметры экономического пространства. Региональная динамика и трансформации экономического пространства. Региональные аспекты переходного периода. Влияние переходных процессов на региональное развитие. Социально-экономические проблем</w:t>
      </w:r>
      <w:r>
        <w:rPr>
          <w:color w:val="000000"/>
          <w:sz w:val="28"/>
          <w:szCs w:val="28"/>
        </w:rPr>
        <w:t xml:space="preserve">ы, ограничения развития и макроэкономические тенденции регионального </w:t>
      </w:r>
      <w:r>
        <w:rPr>
          <w:color w:val="000000"/>
          <w:sz w:val="28"/>
          <w:szCs w:val="28"/>
        </w:rPr>
        <w:lastRenderedPageBreak/>
        <w:t>развития России. Проблемы народонаселения, занятости, уровня и качества жизни в региональном аспекте. Динамика регионального производства и инвестиций. Проблемы открытости экономики регио</w:t>
      </w:r>
      <w:r>
        <w:rPr>
          <w:color w:val="000000"/>
          <w:sz w:val="28"/>
          <w:szCs w:val="28"/>
        </w:rPr>
        <w:t>нов.</w:t>
      </w:r>
    </w:p>
    <w:p w:rsidR="003614DB" w:rsidRDefault="003614DB">
      <w:pPr>
        <w:ind w:firstLine="748"/>
        <w:jc w:val="both"/>
        <w:rPr>
          <w:color w:val="000000"/>
          <w:sz w:val="28"/>
          <w:szCs w:val="28"/>
        </w:rPr>
      </w:pPr>
    </w:p>
    <w:p w:rsidR="003614DB" w:rsidRDefault="00F13A6A">
      <w:pPr>
        <w:ind w:firstLine="75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4. Территориальная организация регионального экономического развития</w:t>
      </w:r>
    </w:p>
    <w:p w:rsidR="003614DB" w:rsidRDefault="00F13A6A">
      <w:pPr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Типы регионов, методические проблемы классификации и прикладные исследования особенностей развития различных типов регионов Типологизация регионов. Типологизация регионов по ис</w:t>
      </w:r>
      <w:r>
        <w:rPr>
          <w:color w:val="000000"/>
          <w:sz w:val="28"/>
          <w:szCs w:val="28"/>
        </w:rPr>
        <w:t>ходному состоянию и динамике определенного индикатора. Типологизация регионов по сочетанию двух индикаторов, характеризующих уровни экономического и социального развития. Типологизация регионов по главным проблемам регионального развития. Развитые и депрес</w:t>
      </w:r>
      <w:r>
        <w:rPr>
          <w:color w:val="000000"/>
          <w:sz w:val="28"/>
          <w:szCs w:val="28"/>
        </w:rPr>
        <w:t xml:space="preserve">сивные регионы. Доноры и реципиенты. Монопродуктовые и диверсифицированные регионы. Зональные группы регионов. Экономические зоны. Федеральные округа. Зоны «особых интересов». </w:t>
      </w:r>
      <w:r>
        <w:rPr>
          <w:bCs/>
          <w:color w:val="000000"/>
          <w:sz w:val="28"/>
          <w:szCs w:val="28"/>
        </w:rPr>
        <w:t>Инструменты мониторинга социально-экономического развития регионов:</w:t>
      </w:r>
      <w:r>
        <w:rPr>
          <w:color w:val="000000"/>
          <w:sz w:val="28"/>
          <w:szCs w:val="28"/>
        </w:rPr>
        <w:t xml:space="preserve"> статистическ</w:t>
      </w:r>
      <w:r>
        <w:rPr>
          <w:color w:val="000000"/>
          <w:sz w:val="28"/>
          <w:szCs w:val="28"/>
        </w:rPr>
        <w:t xml:space="preserve">ая база регионального анализа, система региональных счетов (СРС) и система национальных счетов (СНС). Разработка важнейших региональных социально-экономических показателей (индикаторов). Разработка региональных межотраслевых балансов. Валовой региональный </w:t>
      </w:r>
      <w:r>
        <w:rPr>
          <w:color w:val="000000"/>
          <w:sz w:val="28"/>
          <w:szCs w:val="28"/>
        </w:rPr>
        <w:t>продукт (ВРП).</w:t>
      </w:r>
    </w:p>
    <w:p w:rsidR="003614DB" w:rsidRDefault="00F13A6A">
      <w:pPr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Общие вопросы моделирования региональной экономики. Основные направления применения математических моделей в экономике. Классификация (типологизация) моделей. Теоретико-аналитические модели и прикладные модели. Функциональные и структурные м</w:t>
      </w:r>
      <w:r>
        <w:rPr>
          <w:color w:val="000000"/>
          <w:sz w:val="28"/>
          <w:szCs w:val="28"/>
        </w:rPr>
        <w:t>одели. Статические и динамические модели. Агрегированные и детализированные модели. Оптимизационные модели: критерии оптимальности, оптимизационная модель межотраслевого баланса продукции и производственных мощностей, оптимизационная модель с ограничениями</w:t>
      </w:r>
      <w:r>
        <w:rPr>
          <w:color w:val="000000"/>
          <w:sz w:val="28"/>
          <w:szCs w:val="28"/>
        </w:rPr>
        <w:t xml:space="preserve"> по общим производственным ресурсам, векторная оптимизация при ограниченных производственных ресурсах, оптимизационные модели региона с открытыми внешними связями.</w:t>
      </w:r>
    </w:p>
    <w:p w:rsidR="003614DB" w:rsidRDefault="00F13A6A">
      <w:pPr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Региональные эконометрические модели. Укрупненная модель функционирования экономики региона:</w:t>
      </w:r>
      <w:r>
        <w:rPr>
          <w:color w:val="000000"/>
          <w:sz w:val="28"/>
          <w:szCs w:val="28"/>
        </w:rPr>
        <w:t xml:space="preserve"> производство товаров и рыночных услуг, производство нерыночных услуг, население, государственные доходы и расходы. Совершенствование моделирования экономики региона. Модели размещения. Индикаторы устойчивого экономического развития. Показатели устойчивого</w:t>
      </w:r>
      <w:r>
        <w:rPr>
          <w:color w:val="000000"/>
          <w:sz w:val="28"/>
          <w:szCs w:val="28"/>
        </w:rPr>
        <w:t xml:space="preserve"> развития. </w:t>
      </w:r>
    </w:p>
    <w:p w:rsidR="003614DB" w:rsidRDefault="003614DB">
      <w:pPr>
        <w:ind w:firstLine="748"/>
        <w:jc w:val="both"/>
        <w:rPr>
          <w:color w:val="000000"/>
          <w:sz w:val="28"/>
          <w:szCs w:val="28"/>
        </w:rPr>
      </w:pPr>
    </w:p>
    <w:p w:rsidR="003614DB" w:rsidRDefault="00F13A6A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 5. Управление экономикой регионов на национальном, региональном и муниципальном уровнях, функции и механизм управления; разработка, методическое обоснование, анализ, оценка эффективности организационных схем и механизмов управления Регион</w:t>
      </w:r>
      <w:r>
        <w:rPr>
          <w:b/>
          <w:bCs/>
          <w:color w:val="000000"/>
          <w:sz w:val="28"/>
          <w:szCs w:val="28"/>
        </w:rPr>
        <w:t>альная экономическая политика и социальная справедливость.</w:t>
      </w:r>
    </w:p>
    <w:p w:rsidR="003614DB" w:rsidRDefault="00F13A6A">
      <w:pPr>
        <w:ind w:firstLine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Место региональной экономической политики. Цели региональной экономической политики. Региональные (пространственные) неравенства как объект региональной экономической политики. Причины региональных</w:t>
      </w:r>
      <w:r>
        <w:rPr>
          <w:color w:val="000000"/>
          <w:sz w:val="28"/>
          <w:szCs w:val="28"/>
        </w:rPr>
        <w:t xml:space="preserve"> неравенств. Социальные группы населения в регионе. Социально-культурные направления региональной политики. Промышленная политика региона: сущность, цели, приоритеты и механизмы. Показатели экономического роста в регионе и их взаимосвязь с системой социаль</w:t>
      </w:r>
      <w:r>
        <w:rPr>
          <w:color w:val="000000"/>
          <w:sz w:val="28"/>
          <w:szCs w:val="28"/>
        </w:rPr>
        <w:t>ных индикаторов. Показатели, отражающие воспроизводственный подход к управлению: валовой региональный продукт, чистая продукция региона, использованный национальный доход, конечная продукция региона, необходимый и прибавочный продукт, показатели эффективно</w:t>
      </w:r>
      <w:r>
        <w:rPr>
          <w:color w:val="000000"/>
          <w:sz w:val="28"/>
          <w:szCs w:val="28"/>
        </w:rPr>
        <w:t>сти регионального воспроизводственного процесса.</w:t>
      </w:r>
    </w:p>
    <w:p w:rsidR="003614DB" w:rsidRDefault="00F13A6A">
      <w:pPr>
        <w:ind w:firstLine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факторы, определяющие экономический рост: количество и качество природных ресурсов, количество и качество трудовых ресурсов, объем основного капитала, уровень технологий (факторы предложения), степе</w:t>
      </w:r>
      <w:r>
        <w:rPr>
          <w:color w:val="000000"/>
          <w:sz w:val="28"/>
          <w:szCs w:val="28"/>
        </w:rPr>
        <w:t>нь полноты и использования ресурсов, рациональное распределение ресурсов с целью получения максимального экономического эффекта (факторы спроса). Измерители экономического роста на региональном уровне: темпы роста или прироста реального валового региональн</w:t>
      </w:r>
      <w:r>
        <w:rPr>
          <w:color w:val="000000"/>
          <w:sz w:val="28"/>
          <w:szCs w:val="28"/>
        </w:rPr>
        <w:t>ого продукта (ВРП). Степень корреляции экономических и социальных показателей. Принципы исследования развития системы управления. Методологическая основа построения новой системы управления. Европейская и азиатская модели управления. Отличие объектов муниц</w:t>
      </w:r>
      <w:r>
        <w:rPr>
          <w:color w:val="000000"/>
          <w:sz w:val="28"/>
          <w:szCs w:val="28"/>
        </w:rPr>
        <w:t>ипального управления от объектов регионального менеджмента. Воспроизводственный подход к управлению экономикой региона.</w:t>
      </w:r>
    </w:p>
    <w:p w:rsidR="003614DB" w:rsidRDefault="00F13A6A">
      <w:pPr>
        <w:pStyle w:val="af"/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Теоретические основы и современные направления развития рыночной политики компаний на основе концепции маркетинга. Методологические осно</w:t>
      </w:r>
      <w:r>
        <w:rPr>
          <w:color w:val="000000"/>
          <w:sz w:val="28"/>
          <w:szCs w:val="28"/>
        </w:rPr>
        <w:t>вы, содержание, формы и методы маркетинга. Управление маркетинговой деятельностью, направления и формы организации маркетинга и их адаптация к изменяющимся рыночным условиям в региональной экономике.</w:t>
      </w:r>
    </w:p>
    <w:p w:rsidR="003614DB" w:rsidRDefault="003614DB">
      <w:pPr>
        <w:pStyle w:val="af"/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</w:rPr>
      </w:pPr>
    </w:p>
    <w:p w:rsidR="003614DB" w:rsidRDefault="00F13A6A">
      <w:pPr>
        <w:pStyle w:val="af"/>
        <w:shd w:val="clear" w:color="auto" w:fill="FFFFFF"/>
        <w:spacing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6. Формирование механизмов устойчивого развития эк</w:t>
      </w:r>
      <w:r>
        <w:rPr>
          <w:b/>
          <w:sz w:val="28"/>
          <w:szCs w:val="28"/>
        </w:rPr>
        <w:t>ономики отраслей и предприятий</w:t>
      </w:r>
    </w:p>
    <w:p w:rsidR="003614DB" w:rsidRDefault="00F13A6A">
      <w:pPr>
        <w:pStyle w:val="af"/>
        <w:shd w:val="clear" w:color="auto" w:fill="FFFFFF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Методологические основы оценки динамики устойчивого развития отраслей, предприятий; система основных показателей устойчивости. Проблемы выбора механизмов устойчивого развития экономики отраслей промышленности, комплексов, пре</w:t>
      </w:r>
      <w:r>
        <w:rPr>
          <w:sz w:val="28"/>
          <w:szCs w:val="28"/>
        </w:rPr>
        <w:t xml:space="preserve">дприятий. </w:t>
      </w:r>
    </w:p>
    <w:p w:rsidR="003614DB" w:rsidRDefault="00F13A6A">
      <w:pPr>
        <w:pStyle w:val="af"/>
        <w:shd w:val="clear" w:color="auto" w:fill="FFFFFF"/>
        <w:spacing w:after="0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Проблемы повышения эффективности маркетинговой деятельности в промышленности; разработка товарной стратегии предприятий. Совершенствование инвестиционной деятельности в промышленности; резервы ресурсосбережения и обеспечение условий снижения </w:t>
      </w:r>
      <w:r>
        <w:rPr>
          <w:spacing w:val="-4"/>
          <w:sz w:val="28"/>
          <w:szCs w:val="28"/>
        </w:rPr>
        <w:t>себестоимости продукции. Методологические основы управления социально-экономической эффективностью промышленного производства.</w:t>
      </w:r>
    </w:p>
    <w:p w:rsidR="003614DB" w:rsidRDefault="003614DB">
      <w:pPr>
        <w:pStyle w:val="af"/>
        <w:shd w:val="clear" w:color="auto" w:fill="FFFFFF"/>
        <w:spacing w:after="0"/>
        <w:ind w:firstLine="567"/>
        <w:jc w:val="both"/>
        <w:rPr>
          <w:spacing w:val="-4"/>
          <w:sz w:val="28"/>
          <w:szCs w:val="28"/>
        </w:rPr>
      </w:pPr>
    </w:p>
    <w:p w:rsidR="003614DB" w:rsidRDefault="00F13A6A">
      <w:pPr>
        <w:pStyle w:val="20"/>
        <w:shd w:val="clear" w:color="auto" w:fill="FFFFFF"/>
        <w:spacing w:after="0" w:line="24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7.   Механизмы изменения форм собственности (приватизация, национализация, интеграция, демонополизация и другие) хозяйствен</w:t>
      </w:r>
      <w:r>
        <w:rPr>
          <w:b/>
          <w:sz w:val="28"/>
          <w:szCs w:val="28"/>
        </w:rPr>
        <w:t>ных образований.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Совершенствование организационно-правовых форм хозяйствования в корпоративных образованиях</w:t>
      </w:r>
    </w:p>
    <w:p w:rsidR="003614DB" w:rsidRDefault="00F13A6A">
      <w:pPr>
        <w:pStyle w:val="20"/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формы собственности, характеристика частной, государственной, муниципальной форм собственности, собственности общественных организаций. Факт</w:t>
      </w:r>
      <w:r>
        <w:rPr>
          <w:sz w:val="28"/>
          <w:szCs w:val="28"/>
        </w:rPr>
        <w:t>оры, условия, организационный и экономико-правовой механизм изменения форм собственности (приватизация, национализация, интеграция, демонополизация и др.) хозяйственных образований. Понятие организационно-правовой формы (ОПФ), классификация, содержание и х</w:t>
      </w:r>
      <w:r>
        <w:rPr>
          <w:sz w:val="28"/>
          <w:szCs w:val="28"/>
        </w:rPr>
        <w:t xml:space="preserve">арактеристика ОПФ. Организационный и экономико-правовой механизм изменения ОПФ предприятий и организаций. </w:t>
      </w:r>
    </w:p>
    <w:p w:rsidR="003614DB" w:rsidRDefault="00F13A6A">
      <w:pPr>
        <w:pStyle w:val="20"/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совершенствования организационно-правовых форм хозяйствования в корпоративных образованиях.</w:t>
      </w:r>
    </w:p>
    <w:p w:rsidR="003614DB" w:rsidRDefault="003614DB">
      <w:pPr>
        <w:pStyle w:val="20"/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</w:p>
    <w:p w:rsidR="003614DB" w:rsidRDefault="00F13A6A">
      <w:pPr>
        <w:pStyle w:val="20"/>
        <w:shd w:val="clear" w:color="auto" w:fill="FFFFFF"/>
        <w:spacing w:after="0" w:line="24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8. Теоретические, методологические </w:t>
      </w:r>
      <w:r>
        <w:rPr>
          <w:b/>
          <w:sz w:val="28"/>
          <w:szCs w:val="28"/>
        </w:rPr>
        <w:t>основы эффективности развития предприятий и  отраслей в регионе</w:t>
      </w:r>
    </w:p>
    <w:p w:rsidR="003614DB" w:rsidRDefault="00F13A6A">
      <w:pPr>
        <w:pStyle w:val="20"/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Понятие эффективности; виды эффекта: научный, технический, социальный, экономический. Оценка этих эффектов. Показатели, характеризующие степень эффективности развития предприятия: все виды рен</w:t>
      </w:r>
      <w:r>
        <w:rPr>
          <w:sz w:val="28"/>
          <w:szCs w:val="28"/>
        </w:rPr>
        <w:t xml:space="preserve">табельности производства, хозяйственной деятельности предприятия, продаж, производительность труда (трудоотдача). </w:t>
      </w:r>
    </w:p>
    <w:p w:rsidR="003614DB" w:rsidRDefault="00F13A6A">
      <w:pPr>
        <w:pStyle w:val="20"/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Методы расчета этих показателей, пути их повышения.</w:t>
      </w:r>
    </w:p>
    <w:p w:rsidR="003614DB" w:rsidRDefault="003614DB">
      <w:pPr>
        <w:pStyle w:val="20"/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</w:p>
    <w:p w:rsidR="003614DB" w:rsidRDefault="00F13A6A">
      <w:pPr>
        <w:pStyle w:val="22"/>
        <w:shd w:val="clear" w:color="auto" w:fill="FFFFFF"/>
        <w:spacing w:after="0" w:line="24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9.  Региональная  промышленная политика </w:t>
      </w:r>
    </w:p>
    <w:p w:rsidR="003614DB" w:rsidRDefault="00F13A6A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Элементы промышленной политики, приоритеты</w:t>
      </w:r>
      <w:r>
        <w:rPr>
          <w:spacing w:val="-2"/>
          <w:sz w:val="28"/>
          <w:szCs w:val="28"/>
        </w:rPr>
        <w:t xml:space="preserve"> отдельных отраслей промышленности на уровне региона. Формирование промышленной политики в системе задач развития производительных сил страны на долгосрочную перспективу. Структурно-технологические и организационно-экономические факторы развития ведущих от</w:t>
      </w:r>
      <w:r>
        <w:rPr>
          <w:spacing w:val="-2"/>
          <w:sz w:val="28"/>
          <w:szCs w:val="28"/>
        </w:rPr>
        <w:t xml:space="preserve">раслей промышленности. </w:t>
      </w:r>
    </w:p>
    <w:p w:rsidR="003614DB" w:rsidRDefault="00F13A6A">
      <w:pPr>
        <w:pStyle w:val="a9"/>
        <w:shd w:val="clear" w:color="auto" w:fill="FFFFFF"/>
        <w:spacing w:line="3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Промышленная политика и безопасность страны (технологическая, экономическая, экологическая). Научно-методическое, информационное, финансовое и кадровое обеспечение реализации промышленной политики. Роль НИИ РАН и вузов в разработке </w:t>
      </w:r>
      <w:r>
        <w:rPr>
          <w:sz w:val="28"/>
          <w:szCs w:val="28"/>
        </w:rPr>
        <w:t xml:space="preserve">и реализации промышленной политики. </w:t>
      </w:r>
    </w:p>
    <w:p w:rsidR="003614DB" w:rsidRDefault="00F13A6A">
      <w:pPr>
        <w:shd w:val="clear" w:color="auto" w:fill="FFFFFF"/>
        <w:spacing w:before="240" w:line="360" w:lineRule="exac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10. Теоретические и методологические основы мониторинга развития региональных экономических систем</w:t>
      </w:r>
    </w:p>
    <w:p w:rsidR="003614DB" w:rsidRDefault="00F13A6A">
      <w:pPr>
        <w:pStyle w:val="a9"/>
        <w:shd w:val="clear" w:color="auto" w:fill="FFFFFF"/>
        <w:spacing w:line="36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Мониторинг как важнейший инструмент экономического развития в современных условиях хозяйствования. Кадровое, научно</w:t>
      </w:r>
      <w:r>
        <w:rPr>
          <w:sz w:val="28"/>
          <w:szCs w:val="28"/>
        </w:rPr>
        <w:t>-информационное и финансовое обеспечение проведения мониторинга; применение новейших компьютерных технологий при проведении мониторинга; пространственно-</w:t>
      </w:r>
      <w:r>
        <w:rPr>
          <w:sz w:val="28"/>
          <w:szCs w:val="28"/>
        </w:rPr>
        <w:lastRenderedPageBreak/>
        <w:t xml:space="preserve">временные аспекты мониторинга. Методы оценки эффективности мониторинга на различных уровнях управления </w:t>
      </w:r>
      <w:r>
        <w:rPr>
          <w:sz w:val="28"/>
          <w:szCs w:val="28"/>
        </w:rPr>
        <w:t>отечественной экономики.</w:t>
      </w:r>
    </w:p>
    <w:p w:rsidR="003614DB" w:rsidRDefault="003614DB">
      <w:pPr>
        <w:pStyle w:val="af"/>
        <w:shd w:val="clear" w:color="auto" w:fill="FFFFFF"/>
        <w:spacing w:after="0"/>
        <w:ind w:firstLine="567"/>
        <w:jc w:val="both"/>
        <w:rPr>
          <w:b/>
          <w:sz w:val="28"/>
          <w:szCs w:val="28"/>
        </w:rPr>
      </w:pPr>
    </w:p>
    <w:p w:rsidR="003614DB" w:rsidRDefault="00F13A6A">
      <w:pPr>
        <w:pStyle w:val="af"/>
        <w:shd w:val="clear" w:color="auto" w:fill="FFFFFF"/>
        <w:spacing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11. Методология развития логистических и бизнес-процессов в отраслях региона</w:t>
      </w:r>
    </w:p>
    <w:p w:rsidR="003614DB" w:rsidRDefault="00F13A6A">
      <w:pPr>
        <w:pStyle w:val="af"/>
        <w:shd w:val="clear" w:color="auto" w:fill="FFFFFF"/>
        <w:spacing w:after="0"/>
        <w:ind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Принципы проектирования бизнес-процессов и функционирования логистических систем на микро-, мезо- и макроуровнях. Методы межфункциональной и межорга</w:t>
      </w:r>
      <w:r>
        <w:rPr>
          <w:color w:val="000000"/>
          <w:sz w:val="28"/>
          <w:szCs w:val="28"/>
        </w:rPr>
        <w:t xml:space="preserve">низационной логистической координации. </w:t>
      </w:r>
    </w:p>
    <w:p w:rsidR="003614DB" w:rsidRDefault="00F13A6A">
      <w:pPr>
        <w:ind w:firstLine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Исследование логистических затрат в цепях поставок, их роль в формировании рыночных цен и влияние на конкурентоспособность продукции на рынке. Анализ и оценка эффективности инвестиций в развитие логистических систем.</w:t>
      </w:r>
    </w:p>
    <w:p w:rsidR="003614DB" w:rsidRDefault="00F13A6A">
      <w:pPr>
        <w:ind w:firstLine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Моделирование и оптимизация параметров бизнес-процессов.   Методология контроллинга и оценка эффективности процессов в цепях поставок на основе построения сбалансированной системы показателей.</w:t>
      </w:r>
    </w:p>
    <w:p w:rsidR="003614DB" w:rsidRDefault="00F13A6A">
      <w:pPr>
        <w:ind w:firstLine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Рационализация материально-технического обеспечения различных </w:t>
      </w:r>
      <w:r>
        <w:rPr>
          <w:color w:val="000000"/>
          <w:sz w:val="28"/>
          <w:szCs w:val="28"/>
        </w:rPr>
        <w:t>отраслей региона. Оптимизация операционной логистической деятельности.</w:t>
      </w: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3614DB">
      <w:pPr>
        <w:spacing w:before="168" w:after="168" w:line="330" w:lineRule="atLeast"/>
        <w:ind w:firstLine="750"/>
        <w:jc w:val="both"/>
        <w:rPr>
          <w:color w:val="000000"/>
          <w:sz w:val="28"/>
          <w:szCs w:val="28"/>
        </w:rPr>
      </w:pPr>
    </w:p>
    <w:p w:rsidR="003614DB" w:rsidRDefault="00F13A6A">
      <w:pPr>
        <w:pStyle w:val="1"/>
        <w:numPr>
          <w:ilvl w:val="0"/>
          <w:numId w:val="4"/>
        </w:numPr>
        <w:rPr>
          <w:bCs/>
          <w:kern w:val="2"/>
          <w:sz w:val="28"/>
          <w:szCs w:val="28"/>
          <w:u w:val="none"/>
        </w:rPr>
      </w:pPr>
      <w:r>
        <w:rPr>
          <w:bCs/>
          <w:kern w:val="2"/>
          <w:sz w:val="28"/>
          <w:szCs w:val="28"/>
          <w:u w:val="none"/>
        </w:rPr>
        <w:lastRenderedPageBreak/>
        <w:t>ПОРЯДОК ПРОВЕДЕНИЯ ВСТУПИТЕЛЬНЫХ ИСПЫТАНИЙ. СТРУКТУРА И СОДЕРЖАНИЕ ЭКЗАМЕНАЦИОННОЙ РАБОТЫ. КРИТЕРИИ ОЦЕНИВАНИЯ РАБОТЫ</w:t>
      </w:r>
    </w:p>
    <w:p w:rsidR="003614DB" w:rsidRDefault="003614DB"/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на русском язык</w:t>
      </w:r>
      <w:r>
        <w:rPr>
          <w:sz w:val="28"/>
          <w:szCs w:val="28"/>
        </w:rPr>
        <w:t xml:space="preserve">е. 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письменно. 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для проверки работ экзаменационной комиссией. После</w:t>
      </w:r>
      <w:r>
        <w:rPr>
          <w:sz w:val="28"/>
          <w:szCs w:val="28"/>
        </w:rPr>
        <w:t xml:space="preserve"> принятия оценки работ экзаменационной комиссией экзаменационные листы хранятся в личном деле поступающего.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подтвержденные документально), допускаются к</w:t>
      </w:r>
      <w:r>
        <w:rPr>
          <w:sz w:val="28"/>
          <w:szCs w:val="28"/>
        </w:rPr>
        <w:t xml:space="preserve"> ним в других группах или индивидуально в период вступительных испытаний в соответствии с Правилами приема на обучение в федеральное государственное автономное образовательное учреждение высшего образования «Самарский государственный экономический универси</w:t>
      </w:r>
      <w:r>
        <w:rPr>
          <w:sz w:val="28"/>
          <w:szCs w:val="28"/>
        </w:rPr>
        <w:t xml:space="preserve">тет» по образовательным программам высшего образования - программам подготовки научных и научно-педагогических кадров в аспирантуре на 2024/2025 учебный год. 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экзаменационной комиссии размещается на официальном сайте Университета (www.sseu.ru) и на</w:t>
      </w:r>
      <w:r>
        <w:rPr>
          <w:sz w:val="28"/>
          <w:szCs w:val="28"/>
        </w:rPr>
        <w:t xml:space="preserve"> информационном стенде приемной комиссии не позднее трех рабочих дней с момента проведения вступительного испытания.  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комиссии о прохождении вступительного испытания поступающий (доверенное лицо) вправе подать в апелляционную комиссию апелляцию о нарушении по мнению поступающего, установленного порядка проведения вступительного испыт</w:t>
      </w:r>
      <w:r>
        <w:rPr>
          <w:sz w:val="28"/>
          <w:szCs w:val="28"/>
        </w:rPr>
        <w:t>ания и (или) о несогласии с полученной оценкой результатов вступительного испытания в соответствии с правилами приема на обучение в федеральное государственное автономное образовательное учреждение высшего образования «Самарский государственный экономическ</w:t>
      </w:r>
      <w:r>
        <w:rPr>
          <w:sz w:val="28"/>
          <w:szCs w:val="28"/>
        </w:rPr>
        <w:t xml:space="preserve">ий университет» по образовательным программам высшего образования - программам подготовки научных и научно-педагогических кадров в аспирантуре. 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экзаменационного задания включает 7 заданий, предполагающих свободно конструируемый развернутый ответ на поставленный вопрос или ситуационную задачу. 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>
        <w:rPr>
          <w:sz w:val="28"/>
          <w:szCs w:val="28"/>
        </w:rPr>
        <w:t>щее время выполнения работы составляет 3 астрономических часа (180 минут).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br w:type="page"/>
      </w:r>
    </w:p>
    <w:p w:rsidR="003614DB" w:rsidRDefault="00F13A6A">
      <w:pPr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Шкала оценивания вступительных испытаний – 100 балльная.</w:t>
      </w:r>
    </w:p>
    <w:p w:rsidR="003614DB" w:rsidRDefault="00F13A6A">
      <w:pPr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 баллов, подтверждающее успешное прохождение вступительного испытания – 50 баллов.</w:t>
      </w:r>
    </w:p>
    <w:p w:rsidR="003614DB" w:rsidRDefault="003614DB">
      <w:pPr>
        <w:ind w:firstLine="571"/>
        <w:jc w:val="center"/>
        <w:rPr>
          <w:b/>
          <w:sz w:val="26"/>
          <w:szCs w:val="26"/>
        </w:rPr>
      </w:pPr>
    </w:p>
    <w:p w:rsidR="003614DB" w:rsidRDefault="00F13A6A">
      <w:pPr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</w:t>
      </w:r>
      <w:r>
        <w:rPr>
          <w:b/>
          <w:sz w:val="26"/>
          <w:szCs w:val="26"/>
        </w:rPr>
        <w:t>ия тестовых заданий</w:t>
      </w:r>
    </w:p>
    <w:p w:rsidR="003614DB" w:rsidRDefault="00F13A6A">
      <w:pPr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3614D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Частично верно (балл за кажд</w:t>
            </w:r>
            <w:r>
              <w:rPr>
                <w:rFonts w:eastAsia="Calibri"/>
                <w:b/>
                <w:lang w:eastAsia="en-US"/>
              </w:rPr>
              <w:t>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lang w:eastAsia="en-US"/>
              </w:rPr>
              <w:br/>
              <w:t>полностью верные результаты</w:t>
            </w:r>
          </w:p>
        </w:tc>
      </w:tr>
      <w:tr w:rsidR="003614D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</w:t>
            </w:r>
          </w:p>
          <w:p w:rsidR="003614DB" w:rsidRDefault="00F13A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(30 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3614D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II</w:t>
            </w:r>
          </w:p>
          <w:p w:rsidR="003614DB" w:rsidRDefault="00F13A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(7 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предполагающих свободно конструируемый развернутый ответ на </w:t>
            </w:r>
            <w:r>
              <w:rPr>
                <w:rFonts w:eastAsia="Calibri"/>
                <w:lang w:eastAsia="en-US"/>
              </w:rPr>
              <w:t>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</w:tr>
      <w:tr w:rsidR="003614DB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DB" w:rsidRDefault="00F13A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Минимальное количество баллов, подтверждающее успешное прохождение вступительного испытания – 50 баллов</w:t>
            </w:r>
          </w:p>
        </w:tc>
      </w:tr>
    </w:tbl>
    <w:p w:rsidR="003614DB" w:rsidRDefault="003614DB">
      <w:pPr>
        <w:ind w:firstLine="709"/>
        <w:jc w:val="both"/>
        <w:rPr>
          <w:sz w:val="28"/>
          <w:szCs w:val="28"/>
        </w:rPr>
      </w:pP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вопросы второй части экзаменационного задания ответ оценивается как полностью </w:t>
      </w:r>
      <w:r>
        <w:rPr>
          <w:sz w:val="28"/>
          <w:szCs w:val="28"/>
        </w:rPr>
        <w:t>верный при включении в него следующих аспектов, каждый из которых может оцениваться при общей оценке выполнения задания от 0 (аспект не раскрыт) до 10 (аспект полностью раскрыт) баллов: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интерпретация пробл</w:t>
      </w:r>
      <w:r>
        <w:rPr>
          <w:sz w:val="28"/>
          <w:szCs w:val="28"/>
        </w:rPr>
        <w:t>емы представителями различных научных школ;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3614DB" w:rsidRDefault="00F13A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проблемы, исследованные и неисследованные аспекты, тенденции и перспективы научного исследования проблемы;</w:t>
      </w:r>
    </w:p>
    <w:p w:rsidR="003614DB" w:rsidRDefault="00F13A6A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практическая значимость научных</w:t>
      </w:r>
      <w:r>
        <w:rPr>
          <w:sz w:val="28"/>
          <w:szCs w:val="28"/>
        </w:rPr>
        <w:t xml:space="preserve"> исследований в рассматриваемой области.</w:t>
      </w:r>
    </w:p>
    <w:p w:rsidR="003614DB" w:rsidRDefault="00F13A6A">
      <w:pPr>
        <w:spacing w:before="168" w:after="168" w:line="330" w:lineRule="atLeast"/>
        <w:ind w:firstLine="750"/>
        <w:jc w:val="both"/>
        <w:rPr>
          <w:color w:val="000000"/>
          <w:sz w:val="26"/>
          <w:szCs w:val="26"/>
        </w:rPr>
      </w:pPr>
      <w:r>
        <w:br w:type="page"/>
      </w:r>
    </w:p>
    <w:p w:rsidR="003614DB" w:rsidRDefault="00F13A6A">
      <w:pPr>
        <w:pStyle w:val="af5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СПИСОК ЛИТЕРАТУРЫ, РЕКОМЕНДУЕМОЙ ДЛЯ ПОДГОТОВКИ К СДАЧЕ ВСТУПИТЕЛЬНОГО ИСПЫТАНИЯ</w:t>
      </w:r>
    </w:p>
    <w:p w:rsidR="003614DB" w:rsidRDefault="003614DB">
      <w:pPr>
        <w:pStyle w:val="a00"/>
        <w:spacing w:beforeAutospacing="0" w:afterAutospacing="0"/>
        <w:ind w:firstLine="567"/>
        <w:contextualSpacing/>
        <w:jc w:val="both"/>
        <w:rPr>
          <w:b/>
          <w:sz w:val="28"/>
          <w:szCs w:val="28"/>
        </w:rPr>
      </w:pPr>
    </w:p>
    <w:p w:rsidR="003614DB" w:rsidRDefault="00F13A6A">
      <w:pPr>
        <w:pStyle w:val="a00"/>
        <w:spacing w:beforeAutospacing="0" w:afterAutospacing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3614DB" w:rsidRDefault="00F13A6A">
      <w:pPr>
        <w:pStyle w:val="af5"/>
        <w:numPr>
          <w:ilvl w:val="0"/>
          <w:numId w:val="3"/>
        </w:numPr>
        <w:spacing w:before="168" w:after="168" w:line="33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Белокрылова О. С., Киселева Н. Н., Хубулова В. В. Региональная экономика и управление. Учебное пособие. М. —</w:t>
      </w:r>
      <w:r>
        <w:rPr>
          <w:color w:val="000000"/>
          <w:sz w:val="28"/>
          <w:szCs w:val="28"/>
        </w:rPr>
        <w:t xml:space="preserve"> М.: Альфа-М, Инфра-М. 2016. 240 с.</w:t>
      </w:r>
    </w:p>
    <w:p w:rsidR="003614DB" w:rsidRDefault="00F13A6A">
      <w:pPr>
        <w:pStyle w:val="af5"/>
        <w:numPr>
          <w:ilvl w:val="0"/>
          <w:numId w:val="3"/>
        </w:numPr>
        <w:spacing w:before="168" w:after="168" w:line="33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Григорьев, М. Н.  Логистика. Продвинутый курс. В 2 ч. Часть 1 : учебник для вузов / М. Н. Григорьев, А. П. Долгов, С. А. Уваров. — 4-е изд., перераб. и доп. — Москва : Издательство Юрайт, 2021. — 472 с. — (Высшее </w:t>
      </w:r>
      <w:r>
        <w:rPr>
          <w:color w:val="000000"/>
          <w:sz w:val="28"/>
          <w:szCs w:val="28"/>
        </w:rPr>
        <w:t>образование). — ISBN 978-5-534-02569-9. — Текст : электронный // ЭБС Юрайт [сайт]. — URL: https://urait.ru/bcode/470320</w:t>
      </w:r>
    </w:p>
    <w:p w:rsidR="003614DB" w:rsidRDefault="00F13A6A">
      <w:pPr>
        <w:pStyle w:val="af5"/>
        <w:numPr>
          <w:ilvl w:val="0"/>
          <w:numId w:val="3"/>
        </w:numPr>
        <w:spacing w:before="168" w:after="168" w:line="33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Еремеева, Н. В.  Конкурентоспособность товаров и услуг: учебник и практикум для вузов / Н. В. Еремеева. — 2-е изд., испр. и доп. — Москв</w:t>
      </w:r>
      <w:r>
        <w:rPr>
          <w:color w:val="000000"/>
          <w:sz w:val="28"/>
          <w:szCs w:val="28"/>
        </w:rPr>
        <w:t>а : Издательство Юрайт, 2021. — 242 с. — (Высшее образование). — ISBN 978-5-534-09362-9. — Текст: электронный // ЭБС Юрайт [сайт]. — URL: https://urait.ru/bcode/471886</w:t>
      </w:r>
    </w:p>
    <w:p w:rsidR="003614DB" w:rsidRDefault="00F13A6A">
      <w:pPr>
        <w:spacing w:before="168" w:after="168" w:line="330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Дополнительная литература</w:t>
      </w:r>
    </w:p>
    <w:p w:rsidR="003614DB" w:rsidRDefault="00F13A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Коваль А. Г., Торрент Р. ВТО и региональная интеграция. Эко</w:t>
      </w:r>
      <w:r>
        <w:rPr>
          <w:sz w:val="28"/>
          <w:szCs w:val="28"/>
        </w:rPr>
        <w:t>номико-правовые основы регулирования. — М.: Ленанд. 2018. 448 с.</w:t>
      </w:r>
    </w:p>
    <w:p w:rsidR="003614DB" w:rsidRDefault="00F13A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Маркетинг в отраслях и сферах деятельности: учебник и практикум для вузов / С. В. Карпова [и др.]; под общей редакцией С. В. Карповой, С. В. Мхитарян. — Москва: Издательство Юрайт, 2021. —</w:t>
      </w:r>
      <w:r>
        <w:rPr>
          <w:sz w:val="28"/>
          <w:szCs w:val="28"/>
        </w:rPr>
        <w:t xml:space="preserve"> 404 с. </w:t>
      </w:r>
    </w:p>
    <w:p w:rsidR="003614DB" w:rsidRDefault="00F13A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Никифорова В. Д., Путихин Ю. Е., Никифоров А. А. Региональная экономика. Учебное пособие. — М.: РИОР, Инфра-М. 2016. 304 с.</w:t>
      </w:r>
    </w:p>
    <w:p w:rsidR="003614DB" w:rsidRDefault="00F13A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Орешин В. П. Региональная экономика и управление. Учебное пособие. — М.: РИОР, Инфра-М. 2017. 200 с.</w:t>
      </w:r>
    </w:p>
    <w:p w:rsidR="003614DB" w:rsidRDefault="00F13A6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Осипов В. С.,</w:t>
      </w:r>
      <w:r>
        <w:rPr>
          <w:sz w:val="28"/>
          <w:szCs w:val="28"/>
        </w:rPr>
        <w:t xml:space="preserve"> Евсеев В. О., Невская Н. А. Промышленная политика России. Политэкономические и региональные аспекты. — М.: Вузовский учебник, Инфра-М. 2016. 192 с.</w:t>
      </w:r>
    </w:p>
    <w:p w:rsidR="003614DB" w:rsidRDefault="003614DB">
      <w:pPr>
        <w:shd w:val="clear" w:color="auto" w:fill="FFFFFF"/>
        <w:rPr>
          <w:sz w:val="28"/>
          <w:szCs w:val="28"/>
        </w:rPr>
      </w:pPr>
    </w:p>
    <w:p w:rsidR="003614DB" w:rsidRDefault="00F13A6A">
      <w:pPr>
        <w:pStyle w:val="af6"/>
        <w:spacing w:beforeAutospacing="0" w:afterAutospacing="0"/>
        <w:ind w:firstLine="567"/>
        <w:contextualSpacing/>
        <w:jc w:val="both"/>
        <w:rPr>
          <w:rStyle w:val="aa"/>
          <w:b/>
          <w:bCs/>
          <w:i w:val="0"/>
          <w:sz w:val="28"/>
          <w:szCs w:val="28"/>
        </w:rPr>
      </w:pPr>
      <w:r>
        <w:rPr>
          <w:rStyle w:val="aa"/>
          <w:b/>
          <w:bCs/>
          <w:i w:val="0"/>
          <w:sz w:val="28"/>
          <w:szCs w:val="28"/>
        </w:rPr>
        <w:t xml:space="preserve">Периодические издания 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«Вестник Финансового университета»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«Вестник Московского университета. Серия 6. Экон</w:t>
      </w:r>
      <w:r>
        <w:rPr>
          <w:sz w:val="28"/>
          <w:szCs w:val="28"/>
        </w:rPr>
        <w:t>омика»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«Вопросы экономики»,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«Экономический журнал Высшей школы экономики»,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«Вестник Томского государственного университета»,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«Деньги и кредит»,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«Казанский экономический вестник»,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«Мировая экономика и международные отношения (МЭ и МО)»,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«Российский экономич</w:t>
      </w:r>
      <w:r>
        <w:rPr>
          <w:sz w:val="28"/>
          <w:szCs w:val="28"/>
        </w:rPr>
        <w:t>еский журнал (РЭЖ)»,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«Финансы»,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«Финансы, деньги, инвестиции»</w:t>
      </w:r>
    </w:p>
    <w:p w:rsidR="003614DB" w:rsidRDefault="00F13A6A">
      <w:pPr>
        <w:pStyle w:val="af6"/>
        <w:numPr>
          <w:ilvl w:val="0"/>
          <w:numId w:val="1"/>
        </w:numPr>
        <w:spacing w:beforeAutospacing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«Экономист» и др.</w:t>
      </w:r>
    </w:p>
    <w:p w:rsidR="003614DB" w:rsidRDefault="003614DB">
      <w:pPr>
        <w:pStyle w:val="af6"/>
        <w:spacing w:beforeAutospacing="0" w:afterAutospacing="0"/>
        <w:ind w:firstLine="567"/>
        <w:contextualSpacing/>
        <w:jc w:val="both"/>
        <w:rPr>
          <w:rStyle w:val="aa"/>
          <w:b/>
          <w:bCs/>
          <w:i w:val="0"/>
          <w:sz w:val="28"/>
          <w:szCs w:val="28"/>
        </w:rPr>
      </w:pPr>
    </w:p>
    <w:p w:rsidR="003614DB" w:rsidRDefault="00F13A6A">
      <w:pPr>
        <w:pStyle w:val="af6"/>
        <w:spacing w:beforeAutospacing="0" w:afterAutospacing="0"/>
        <w:ind w:firstLine="567"/>
        <w:contextualSpacing/>
        <w:jc w:val="both"/>
        <w:rPr>
          <w:rStyle w:val="aa"/>
          <w:b/>
          <w:bCs/>
          <w:i w:val="0"/>
          <w:sz w:val="28"/>
          <w:szCs w:val="28"/>
        </w:rPr>
      </w:pPr>
      <w:r>
        <w:rPr>
          <w:rStyle w:val="aa"/>
          <w:b/>
          <w:bCs/>
          <w:i w:val="0"/>
          <w:sz w:val="28"/>
          <w:szCs w:val="28"/>
        </w:rPr>
        <w:t>Научные ресурсы и информационно-справочные системы</w:t>
      </w:r>
    </w:p>
    <w:p w:rsidR="003614DB" w:rsidRDefault="00F13A6A">
      <w:pPr>
        <w:widowControl w:val="0"/>
        <w:numPr>
          <w:ilvl w:val="0"/>
          <w:numId w:val="2"/>
        </w:numPr>
        <w:tabs>
          <w:tab w:val="left" w:pos="1134"/>
        </w:tabs>
        <w:ind w:right="-82"/>
        <w:rPr>
          <w:sz w:val="28"/>
          <w:szCs w:val="28"/>
        </w:rPr>
      </w:pPr>
      <w:r>
        <w:rPr>
          <w:sz w:val="28"/>
          <w:szCs w:val="28"/>
          <w:lang w:val="en-US"/>
        </w:rPr>
        <w:t>htpp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elibrary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- Научная электронная библиотека </w:t>
      </w:r>
      <w:r>
        <w:rPr>
          <w:sz w:val="28"/>
          <w:szCs w:val="28"/>
          <w:lang w:val="en-US"/>
        </w:rPr>
        <w:t>ELIBRARY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3614DB" w:rsidRDefault="00F13A6A">
      <w:pPr>
        <w:widowControl w:val="0"/>
        <w:numPr>
          <w:ilvl w:val="0"/>
          <w:numId w:val="2"/>
        </w:numPr>
        <w:tabs>
          <w:tab w:val="left" w:pos="1134"/>
        </w:tabs>
        <w:ind w:right="-82"/>
        <w:rPr>
          <w:sz w:val="28"/>
          <w:szCs w:val="28"/>
        </w:rPr>
      </w:pPr>
      <w:r>
        <w:rPr>
          <w:sz w:val="28"/>
          <w:szCs w:val="28"/>
        </w:rPr>
        <w:t>htpp://ibooks.ru - Электронная библиотечная система «Айбукс»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http://www.libertarium.ru/library— Библиотека материалов по экономической тематике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http://www.finansy.ru — Материалы по социально-экономическому положению и развитию в России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http://www.ise.openlab.spb.ru/cgi-ise/gallery— Галерея экономистов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http://www.no</w:t>
      </w:r>
      <w:r>
        <w:rPr>
          <w:sz w:val="28"/>
          <w:szCs w:val="28"/>
        </w:rPr>
        <w:t>bel.se/economics/laureates — Лауреаты Нобелевской премии по экономике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http://www.almaz.com/nobel/economics— Лауреаты Нобелевской премии по экономике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http://www.cbr.ru — Официальный сайт Центрального банка России (аналитические материалы)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http://www.rbc.ru </w:t>
      </w:r>
      <w:r>
        <w:rPr>
          <w:sz w:val="28"/>
          <w:szCs w:val="28"/>
        </w:rPr>
        <w:t>— РосБизнесКонсалтинг (материалы аналитического и обзорного характера)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http://www.budgetrf.ru — Мониторинг экономических показателей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http://www.gks.ru – Федеральная служба государственной статистики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http://minfin.rinet.ru – Официальный сайт Министерства фи</w:t>
      </w:r>
      <w:r>
        <w:rPr>
          <w:sz w:val="28"/>
          <w:szCs w:val="28"/>
        </w:rPr>
        <w:t>нансов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economy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/ - Министерство экономического развития</w:t>
      </w:r>
    </w:p>
    <w:p w:rsidR="003614DB" w:rsidRDefault="00F13A6A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ek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lit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narod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books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htm</w:t>
      </w:r>
      <w:r>
        <w:rPr>
          <w:sz w:val="28"/>
          <w:szCs w:val="28"/>
        </w:rPr>
        <w:t xml:space="preserve"> - литература по экономической теории в свободном доступе.</w:t>
      </w:r>
    </w:p>
    <w:p w:rsidR="003614DB" w:rsidRDefault="003614DB">
      <w:pPr>
        <w:rPr>
          <w:rFonts w:eastAsiaTheme="minorHAnsi"/>
          <w:sz w:val="28"/>
          <w:szCs w:val="28"/>
          <w:lang w:eastAsia="en-US"/>
        </w:rPr>
      </w:pP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Разработчики:</w:t>
      </w:r>
    </w:p>
    <w:p w:rsidR="003614DB" w:rsidRDefault="003614DB">
      <w:pPr>
        <w:rPr>
          <w:rFonts w:eastAsiaTheme="minorHAnsi"/>
          <w:sz w:val="28"/>
          <w:szCs w:val="28"/>
          <w:lang w:eastAsia="en-US"/>
        </w:rPr>
      </w:pP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Зав кафедрой региональной экономики </w:t>
      </w: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 управления </w:t>
      </w: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к.э.н., доцент</w:t>
      </w: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Полянскова Н.В. </w:t>
      </w:r>
    </w:p>
    <w:p w:rsidR="003614DB" w:rsidRDefault="003614DB">
      <w:pPr>
        <w:rPr>
          <w:rFonts w:eastAsiaTheme="minorHAnsi"/>
          <w:sz w:val="28"/>
          <w:szCs w:val="28"/>
          <w:lang w:eastAsia="en-US"/>
        </w:rPr>
      </w:pP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Зав кафедрой маркетинга, логистики и рекламы</w:t>
      </w: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д.э.н., доцент</w:t>
      </w: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Яхнеева И.В.</w:t>
      </w:r>
    </w:p>
    <w:p w:rsidR="003614DB" w:rsidRDefault="003614DB">
      <w:pPr>
        <w:rPr>
          <w:rFonts w:eastAsiaTheme="minorHAnsi"/>
          <w:sz w:val="28"/>
          <w:szCs w:val="28"/>
          <w:lang w:eastAsia="en-US"/>
        </w:rPr>
      </w:pP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профессор кафедры экономики, </w:t>
      </w: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организации и стратегии развития предприятия</w:t>
      </w: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доцент, д.э.н.</w:t>
      </w:r>
    </w:p>
    <w:p w:rsidR="003614DB" w:rsidRDefault="00F13A6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Булавко О.А.</w:t>
      </w:r>
    </w:p>
    <w:sectPr w:rsidR="003614DB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A6A" w:rsidRDefault="00F13A6A">
      <w:r>
        <w:separator/>
      </w:r>
    </w:p>
  </w:endnote>
  <w:endnote w:type="continuationSeparator" w:id="0">
    <w:p w:rsidR="00F13A6A" w:rsidRDefault="00F1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6713460"/>
      <w:docPartObj>
        <w:docPartGallery w:val="Page Numbers (Bottom of Page)"/>
        <w:docPartUnique/>
      </w:docPartObj>
    </w:sdtPr>
    <w:sdtEndPr/>
    <w:sdtContent>
      <w:p w:rsidR="003614DB" w:rsidRDefault="00F13A6A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53816">
          <w:rPr>
            <w:noProof/>
          </w:rPr>
          <w:t>12</w:t>
        </w:r>
        <w:r>
          <w:fldChar w:fldCharType="end"/>
        </w:r>
      </w:p>
    </w:sdtContent>
  </w:sdt>
  <w:p w:rsidR="003614DB" w:rsidRDefault="003614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A6A" w:rsidRDefault="00F13A6A">
      <w:r>
        <w:separator/>
      </w:r>
    </w:p>
  </w:footnote>
  <w:footnote w:type="continuationSeparator" w:id="0">
    <w:p w:rsidR="00F13A6A" w:rsidRDefault="00F13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F0F67"/>
    <w:multiLevelType w:val="multilevel"/>
    <w:tmpl w:val="2FB472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163F92"/>
    <w:multiLevelType w:val="multilevel"/>
    <w:tmpl w:val="163A03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2B634D6"/>
    <w:multiLevelType w:val="multilevel"/>
    <w:tmpl w:val="43BCD848"/>
    <w:lvl w:ilvl="0">
      <w:start w:val="1"/>
      <w:numFmt w:val="decimal"/>
      <w:lvlText w:val="%1."/>
      <w:lvlJc w:val="right"/>
      <w:pPr>
        <w:tabs>
          <w:tab w:val="num" w:pos="0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578554BC"/>
    <w:multiLevelType w:val="multilevel"/>
    <w:tmpl w:val="E4AE96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13D38F5"/>
    <w:multiLevelType w:val="multilevel"/>
    <w:tmpl w:val="A4A6EB7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DB"/>
    <w:rsid w:val="003614DB"/>
    <w:rsid w:val="00B53816"/>
    <w:rsid w:val="00F1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56F17-C78B-4D4C-A9FD-57AEF225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25BF"/>
    <w:pPr>
      <w:keepNext/>
      <w:jc w:val="center"/>
      <w:outlineLvl w:val="0"/>
    </w:pPr>
    <w:rPr>
      <w:b/>
      <w:sz w:val="32"/>
      <w:szCs w:val="20"/>
      <w:u w:val="single"/>
    </w:rPr>
  </w:style>
  <w:style w:type="paragraph" w:styleId="5">
    <w:name w:val="heading 5"/>
    <w:basedOn w:val="a"/>
    <w:next w:val="a"/>
    <w:link w:val="50"/>
    <w:qFormat/>
    <w:rsid w:val="00FA25BF"/>
    <w:pPr>
      <w:keepNext/>
      <w:widowControl w:val="0"/>
      <w:shd w:val="clear" w:color="auto" w:fill="FFFFFF"/>
      <w:spacing w:line="278" w:lineRule="exact"/>
      <w:ind w:left="3226" w:right="3221"/>
      <w:jc w:val="center"/>
      <w:outlineLvl w:val="4"/>
    </w:pPr>
    <w:rPr>
      <w:b/>
      <w:bCs/>
      <w:color w:val="000000"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E20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9E20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4506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FA25BF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qFormat/>
    <w:rsid w:val="00FA25BF"/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shd w:val="clear" w:color="auto" w:fill="FFFFFF"/>
      <w:lang w:eastAsia="ru-RU"/>
    </w:rPr>
  </w:style>
  <w:style w:type="character" w:customStyle="1" w:styleId="a8">
    <w:name w:val="Основной текст с отступом Знак"/>
    <w:basedOn w:val="a0"/>
    <w:link w:val="a9"/>
    <w:qFormat/>
    <w:rsid w:val="00FA25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Emphasis"/>
    <w:uiPriority w:val="99"/>
    <w:qFormat/>
    <w:rsid w:val="00FA25BF"/>
    <w:rPr>
      <w:rFonts w:cs="Times New Roman"/>
      <w:i/>
      <w:iCs/>
    </w:rPr>
  </w:style>
  <w:style w:type="character" w:styleId="ab">
    <w:name w:val="Strong"/>
    <w:qFormat/>
    <w:rsid w:val="00FA25BF"/>
    <w:rPr>
      <w:b/>
      <w:bCs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E25B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Основной текст Знак"/>
    <w:basedOn w:val="a0"/>
    <w:link w:val="af"/>
    <w:uiPriority w:val="99"/>
    <w:qFormat/>
    <w:rsid w:val="00DD22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qFormat/>
    <w:rsid w:val="00DD22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qFormat/>
    <w:rsid w:val="00DD22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qFormat/>
    <w:rsid w:val="00DD22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0">
    <w:name w:val="Заголовок"/>
    <w:basedOn w:val="a"/>
    <w:next w:val="af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">
    <w:name w:val="Body Text"/>
    <w:basedOn w:val="a"/>
    <w:link w:val="ae"/>
    <w:uiPriority w:val="99"/>
    <w:unhideWhenUsed/>
    <w:rsid w:val="00DD22BD"/>
    <w:pPr>
      <w:spacing w:after="120"/>
    </w:pPr>
  </w:style>
  <w:style w:type="paragraph" w:styleId="af1">
    <w:name w:val="List"/>
    <w:basedOn w:val="af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9E20D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4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9E20D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9E20D8"/>
    <w:pPr>
      <w:tabs>
        <w:tab w:val="center" w:pos="4677"/>
        <w:tab w:val="right" w:pos="9355"/>
      </w:tabs>
    </w:pPr>
  </w:style>
  <w:style w:type="paragraph" w:styleId="af5">
    <w:name w:val="List Paragraph"/>
    <w:basedOn w:val="a"/>
    <w:uiPriority w:val="34"/>
    <w:qFormat/>
    <w:rsid w:val="00826DE6"/>
    <w:pPr>
      <w:ind w:left="720"/>
      <w:contextualSpacing/>
    </w:pPr>
  </w:style>
  <w:style w:type="paragraph" w:styleId="a9">
    <w:name w:val="Body Text Indent"/>
    <w:basedOn w:val="a"/>
    <w:link w:val="a8"/>
    <w:rsid w:val="00FA25BF"/>
    <w:pPr>
      <w:ind w:firstLine="720"/>
      <w:jc w:val="both"/>
    </w:pPr>
    <w:rPr>
      <w:szCs w:val="20"/>
    </w:rPr>
  </w:style>
  <w:style w:type="paragraph" w:customStyle="1" w:styleId="a00">
    <w:name w:val="a0"/>
    <w:basedOn w:val="a"/>
    <w:uiPriority w:val="99"/>
    <w:qFormat/>
    <w:rsid w:val="00FA25BF"/>
    <w:pPr>
      <w:spacing w:beforeAutospacing="1" w:afterAutospacing="1"/>
    </w:pPr>
  </w:style>
  <w:style w:type="paragraph" w:styleId="af6">
    <w:name w:val="Normal (Web)"/>
    <w:basedOn w:val="a"/>
    <w:uiPriority w:val="99"/>
    <w:qFormat/>
    <w:rsid w:val="00FA25BF"/>
    <w:pPr>
      <w:spacing w:beforeAutospacing="1" w:afterAutospacing="1"/>
    </w:pPr>
  </w:style>
  <w:style w:type="paragraph" w:styleId="ad">
    <w:name w:val="Balloon Text"/>
    <w:basedOn w:val="a"/>
    <w:link w:val="ac"/>
    <w:uiPriority w:val="99"/>
    <w:semiHidden/>
    <w:unhideWhenUsed/>
    <w:qFormat/>
    <w:rsid w:val="00E25B8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"/>
    <w:uiPriority w:val="99"/>
    <w:semiHidden/>
    <w:unhideWhenUsed/>
    <w:qFormat/>
    <w:rsid w:val="00DD22BD"/>
    <w:pPr>
      <w:spacing w:after="120" w:line="480" w:lineRule="auto"/>
    </w:pPr>
  </w:style>
  <w:style w:type="paragraph" w:styleId="22">
    <w:name w:val="Body Text Indent 2"/>
    <w:basedOn w:val="a"/>
    <w:link w:val="21"/>
    <w:uiPriority w:val="99"/>
    <w:unhideWhenUsed/>
    <w:qFormat/>
    <w:rsid w:val="00DD22BD"/>
    <w:pPr>
      <w:spacing w:after="120" w:line="480" w:lineRule="auto"/>
      <w:ind w:left="283"/>
    </w:pPr>
  </w:style>
  <w:style w:type="paragraph" w:styleId="30">
    <w:name w:val="Body Text Indent 3"/>
    <w:basedOn w:val="a"/>
    <w:link w:val="3"/>
    <w:uiPriority w:val="99"/>
    <w:semiHidden/>
    <w:unhideWhenUsed/>
    <w:qFormat/>
    <w:rsid w:val="00DD22BD"/>
    <w:pPr>
      <w:spacing w:after="120"/>
      <w:ind w:left="283"/>
    </w:pPr>
    <w:rPr>
      <w:sz w:val="16"/>
      <w:szCs w:val="16"/>
    </w:rPr>
  </w:style>
  <w:style w:type="table" w:styleId="af7">
    <w:name w:val="Table Grid"/>
    <w:basedOn w:val="a1"/>
    <w:uiPriority w:val="39"/>
    <w:rsid w:val="0084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6C4BD-188F-40AF-84F6-78C6FD7E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3323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Федоренко Роман Владимирович</dc:creator>
  <dc:description/>
  <cp:lastModifiedBy>Сидорова Анна Викторовна</cp:lastModifiedBy>
  <cp:revision>2</cp:revision>
  <cp:lastPrinted>2022-03-29T07:07:00Z</cp:lastPrinted>
  <dcterms:created xsi:type="dcterms:W3CDTF">2023-10-24T08:13:00Z</dcterms:created>
  <dcterms:modified xsi:type="dcterms:W3CDTF">2023-10-24T08:13:00Z</dcterms:modified>
  <dc:language>ru-RU</dc:language>
</cp:coreProperties>
</file>