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BCC" w:rsidRPr="00CD6B02" w:rsidRDefault="00D46CAF">
      <w:pPr>
        <w:ind w:left="1" w:hanging="3"/>
        <w:jc w:val="center"/>
        <w:rPr>
          <w:rFonts w:eastAsia="Times New Roman" w:cs="Times New Roman"/>
          <w:sz w:val="28"/>
          <w:szCs w:val="28"/>
          <w:lang w:val="ru-RU"/>
        </w:rPr>
      </w:pPr>
      <w:bookmarkStart w:id="0" w:name="_GoBack"/>
      <w:bookmarkEnd w:id="0"/>
      <w:r w:rsidRPr="00CD6B02">
        <w:rPr>
          <w:rFonts w:eastAsia="Times New Roman" w:cs="Times New Roman"/>
          <w:sz w:val="28"/>
          <w:szCs w:val="28"/>
          <w:lang w:val="ru-RU"/>
        </w:rPr>
        <w:t>МИНИСТЕРСТВО НАУКИ И ВЫСШЕГО ОБРАЗОВАНИЯ</w:t>
      </w:r>
    </w:p>
    <w:p w:rsidR="005A7BCC" w:rsidRPr="00CD6B02" w:rsidRDefault="00D46CAF">
      <w:pPr>
        <w:ind w:left="1" w:hanging="3"/>
        <w:jc w:val="center"/>
        <w:rPr>
          <w:rFonts w:eastAsia="Times New Roman" w:cs="Times New Roman"/>
          <w:sz w:val="28"/>
          <w:szCs w:val="28"/>
          <w:lang w:val="ru-RU"/>
        </w:rPr>
      </w:pPr>
      <w:r w:rsidRPr="00CD6B02">
        <w:rPr>
          <w:rFonts w:eastAsia="Times New Roman" w:cs="Times New Roman"/>
          <w:sz w:val="28"/>
          <w:szCs w:val="28"/>
          <w:lang w:val="ru-RU"/>
        </w:rPr>
        <w:t>РОССИЙСКОЙ ФЕДЕРАЦИИ</w:t>
      </w:r>
    </w:p>
    <w:p w:rsidR="005A7BCC" w:rsidRPr="00CD6B02" w:rsidRDefault="00D46CAF">
      <w:pPr>
        <w:ind w:left="1" w:hanging="3"/>
        <w:jc w:val="center"/>
        <w:rPr>
          <w:rFonts w:eastAsia="Times New Roman" w:cs="Times New Roman"/>
          <w:sz w:val="28"/>
          <w:szCs w:val="28"/>
          <w:lang w:val="ru-RU"/>
        </w:rPr>
      </w:pPr>
      <w:r w:rsidRPr="00CD6B02">
        <w:rPr>
          <w:rFonts w:eastAsia="Times New Roman" w:cs="Times New Roman"/>
          <w:sz w:val="28"/>
          <w:szCs w:val="28"/>
          <w:lang w:val="ru-RU"/>
        </w:rPr>
        <w:t>Федеральное государственное автономное образовательное учреждение</w:t>
      </w:r>
    </w:p>
    <w:p w:rsidR="005A7BCC" w:rsidRPr="00CD6B02" w:rsidRDefault="00D46CAF">
      <w:pPr>
        <w:ind w:left="1" w:hanging="3"/>
        <w:jc w:val="center"/>
        <w:rPr>
          <w:rFonts w:eastAsia="Times New Roman" w:cs="Times New Roman"/>
          <w:sz w:val="28"/>
          <w:szCs w:val="28"/>
          <w:lang w:val="ru-RU"/>
        </w:rPr>
      </w:pPr>
      <w:r w:rsidRPr="00CD6B02">
        <w:rPr>
          <w:rFonts w:eastAsia="Times New Roman" w:cs="Times New Roman"/>
          <w:sz w:val="28"/>
          <w:szCs w:val="28"/>
          <w:lang w:val="ru-RU"/>
        </w:rPr>
        <w:t>высшего образования</w:t>
      </w:r>
    </w:p>
    <w:p w:rsidR="005A7BCC" w:rsidRPr="00CD6B02" w:rsidRDefault="00D46CAF">
      <w:pPr>
        <w:ind w:left="1" w:hanging="3"/>
        <w:jc w:val="center"/>
        <w:rPr>
          <w:rFonts w:eastAsia="Times New Roman" w:cs="Times New Roman"/>
          <w:sz w:val="28"/>
          <w:szCs w:val="28"/>
          <w:lang w:val="ru-RU"/>
        </w:rPr>
      </w:pPr>
      <w:r w:rsidRPr="00CD6B02">
        <w:rPr>
          <w:rFonts w:eastAsia="Times New Roman" w:cs="Times New Roman"/>
          <w:sz w:val="28"/>
          <w:szCs w:val="28"/>
          <w:lang w:val="ru-RU"/>
        </w:rPr>
        <w:t>«САМАРСКИЙ ГОСУДАРСТВЕННЫЙ ЭКОНОМИЧЕСКИЙ УНИВЕРСИТЕТ»</w:t>
      </w:r>
    </w:p>
    <w:p w:rsidR="005A7BCC" w:rsidRPr="00CD6B02" w:rsidRDefault="005A7BCC">
      <w:pPr>
        <w:ind w:left="1" w:hanging="3"/>
        <w:jc w:val="center"/>
        <w:rPr>
          <w:rFonts w:eastAsia="Times New Roman" w:cs="Times New Roman"/>
          <w:sz w:val="28"/>
          <w:szCs w:val="28"/>
          <w:lang w:val="ru-RU"/>
        </w:rPr>
      </w:pPr>
    </w:p>
    <w:p w:rsidR="005A7BCC" w:rsidRPr="00CD6B02" w:rsidRDefault="00D46CAF">
      <w:pPr>
        <w:spacing w:before="240" w:after="240"/>
        <w:ind w:left="1" w:hanging="3"/>
        <w:rPr>
          <w:rFonts w:eastAsia="Times New Roman" w:cs="Times New Roman"/>
          <w:sz w:val="28"/>
          <w:szCs w:val="28"/>
          <w:lang w:val="ru-RU"/>
        </w:rPr>
      </w:pPr>
      <w:r w:rsidRPr="00CD6B02">
        <w:rPr>
          <w:rFonts w:eastAsia="Times New Roman" w:cs="Times New Roman"/>
          <w:sz w:val="28"/>
          <w:szCs w:val="28"/>
          <w:lang w:val="ru-RU"/>
        </w:rPr>
        <w:t xml:space="preserve"> </w:t>
      </w:r>
    </w:p>
    <w:p w:rsidR="005A7BCC" w:rsidRPr="00CD6B02" w:rsidRDefault="00D46CAF">
      <w:pPr>
        <w:widowControl w:val="0"/>
        <w:ind w:left="1" w:hanging="3"/>
        <w:rPr>
          <w:rFonts w:eastAsia="Times New Roman" w:cs="Times New Roman"/>
          <w:sz w:val="28"/>
          <w:szCs w:val="28"/>
          <w:lang w:val="ru-RU"/>
        </w:rPr>
      </w:pPr>
      <w:r w:rsidRPr="00CD6B02">
        <w:rPr>
          <w:rFonts w:eastAsia="Times New Roman" w:cs="Times New Roman"/>
          <w:sz w:val="28"/>
          <w:szCs w:val="28"/>
          <w:lang w:val="ru-RU"/>
        </w:rPr>
        <w:t>УТВЕРЖДЕНО</w:t>
      </w:r>
    </w:p>
    <w:p w:rsidR="005A7BCC" w:rsidRPr="00CD6B02" w:rsidRDefault="00D46CAF">
      <w:pPr>
        <w:widowControl w:val="0"/>
        <w:ind w:left="1" w:hanging="3"/>
        <w:rPr>
          <w:rFonts w:eastAsia="Times New Roman" w:cs="Times New Roman"/>
          <w:sz w:val="28"/>
          <w:szCs w:val="28"/>
          <w:lang w:val="ru-RU"/>
        </w:rPr>
      </w:pPr>
      <w:r w:rsidRPr="00CD6B02">
        <w:rPr>
          <w:rFonts w:eastAsia="Times New Roman" w:cs="Times New Roman"/>
          <w:sz w:val="28"/>
          <w:szCs w:val="28"/>
          <w:lang w:val="ru-RU"/>
        </w:rPr>
        <w:t>решением Ученого совета</w:t>
      </w:r>
    </w:p>
    <w:p w:rsidR="005A7BCC" w:rsidRPr="00CD6B02" w:rsidRDefault="00D46CAF">
      <w:pPr>
        <w:widowControl w:val="0"/>
        <w:ind w:left="1" w:hanging="3"/>
        <w:rPr>
          <w:rFonts w:eastAsia="Times New Roman" w:cs="Times New Roman"/>
          <w:sz w:val="28"/>
          <w:szCs w:val="28"/>
          <w:lang w:val="ru-RU"/>
        </w:rPr>
      </w:pPr>
      <w:r w:rsidRPr="00CD6B02">
        <w:rPr>
          <w:rFonts w:eastAsia="Times New Roman" w:cs="Times New Roman"/>
          <w:sz w:val="28"/>
          <w:szCs w:val="28"/>
          <w:lang w:val="ru-RU"/>
        </w:rPr>
        <w:t>ФГАОУ ВО «СГЭУ»</w:t>
      </w:r>
    </w:p>
    <w:p w:rsidR="005A7BCC" w:rsidRPr="00CD6B02" w:rsidRDefault="00D46CAF">
      <w:pPr>
        <w:widowControl w:val="0"/>
        <w:ind w:left="1" w:hanging="3"/>
        <w:rPr>
          <w:rFonts w:eastAsia="Times New Roman" w:cs="Times New Roman"/>
          <w:sz w:val="28"/>
          <w:szCs w:val="28"/>
          <w:lang w:val="ru-RU"/>
        </w:rPr>
      </w:pPr>
      <w:r w:rsidRPr="00CD6B02">
        <w:rPr>
          <w:rFonts w:eastAsia="Times New Roman" w:cs="Times New Roman"/>
          <w:sz w:val="28"/>
          <w:szCs w:val="28"/>
          <w:lang w:val="ru-RU"/>
        </w:rPr>
        <w:t>протокол № __ от _______ 2024г.</w:t>
      </w:r>
    </w:p>
    <w:p w:rsidR="005A7BCC" w:rsidRPr="00CD6B02" w:rsidRDefault="00D46CAF">
      <w:pPr>
        <w:widowControl w:val="0"/>
        <w:ind w:left="1" w:hanging="3"/>
        <w:rPr>
          <w:rFonts w:eastAsia="Times New Roman" w:cs="Times New Roman"/>
          <w:b/>
          <w:sz w:val="28"/>
          <w:szCs w:val="28"/>
          <w:lang w:val="ru-RU"/>
        </w:rPr>
      </w:pPr>
      <w:r w:rsidRPr="00CD6B02">
        <w:rPr>
          <w:rFonts w:eastAsia="Times New Roman" w:cs="Times New Roman"/>
          <w:sz w:val="28"/>
          <w:szCs w:val="28"/>
          <w:lang w:val="ru-RU"/>
        </w:rPr>
        <w:t>И.о. ректора ________Е.А. Кандрашина</w:t>
      </w:r>
      <w:r w:rsidRPr="00CD6B02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</w:p>
    <w:p w:rsidR="005A7BCC" w:rsidRPr="00CD6B02" w:rsidRDefault="00D46CAF">
      <w:pPr>
        <w:spacing w:before="240" w:after="240"/>
        <w:ind w:left="1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CD6B02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</w:p>
    <w:p w:rsidR="005A7BCC" w:rsidRPr="00CD6B02" w:rsidRDefault="00D46CAF">
      <w:pPr>
        <w:spacing w:before="240" w:after="240"/>
        <w:ind w:left="1" w:hanging="3"/>
        <w:rPr>
          <w:rFonts w:eastAsia="Times New Roman" w:cs="Times New Roman"/>
          <w:b/>
          <w:sz w:val="28"/>
          <w:szCs w:val="28"/>
          <w:lang w:val="ru-RU"/>
        </w:rPr>
      </w:pPr>
      <w:r w:rsidRPr="00CD6B02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</w:p>
    <w:p w:rsidR="005A7BCC" w:rsidRPr="00CD6B02" w:rsidRDefault="00D46CAF">
      <w:pPr>
        <w:spacing w:before="240" w:after="240"/>
        <w:ind w:left="1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CD6B02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</w:p>
    <w:p w:rsidR="005A7BCC" w:rsidRPr="00CD6B02" w:rsidRDefault="00D46CAF">
      <w:pPr>
        <w:shd w:val="clear" w:color="auto" w:fill="FFFFFF"/>
        <w:ind w:left="1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CD6B02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</w:p>
    <w:p w:rsidR="005A7BCC" w:rsidRPr="00CD6B02" w:rsidRDefault="00D46CAF">
      <w:pPr>
        <w:shd w:val="clear" w:color="auto" w:fill="FFFFFF"/>
        <w:spacing w:line="360" w:lineRule="auto"/>
        <w:ind w:left="1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CD6B02">
        <w:rPr>
          <w:rFonts w:eastAsia="Times New Roman" w:cs="Times New Roman"/>
          <w:b/>
          <w:sz w:val="28"/>
          <w:szCs w:val="28"/>
          <w:lang w:val="ru-RU"/>
        </w:rPr>
        <w:t>ДОПОЛНИТЕЛЬНАЯ ОБЩЕОБРАЗОВАТЕЛЬНАЯ ПРОГРАММА</w:t>
      </w:r>
    </w:p>
    <w:p w:rsidR="005A7BCC" w:rsidRPr="00CD6B02" w:rsidRDefault="00D46CAF">
      <w:pPr>
        <w:shd w:val="clear" w:color="auto" w:fill="FFFFFF"/>
        <w:spacing w:line="360" w:lineRule="auto"/>
        <w:ind w:left="1" w:hanging="3"/>
        <w:jc w:val="center"/>
        <w:rPr>
          <w:rFonts w:eastAsia="Times New Roman" w:cs="Times New Roman"/>
          <w:b/>
          <w:sz w:val="28"/>
          <w:szCs w:val="28"/>
          <w:highlight w:val="white"/>
          <w:lang w:val="ru-RU"/>
        </w:rPr>
      </w:pPr>
      <w:r w:rsidRPr="00CD6B02">
        <w:rPr>
          <w:rFonts w:eastAsia="Times New Roman" w:cs="Times New Roman"/>
          <w:b/>
          <w:sz w:val="28"/>
          <w:szCs w:val="28"/>
          <w:lang w:val="ru-RU"/>
        </w:rPr>
        <w:t>«</w:t>
      </w:r>
      <w:r w:rsidRPr="00CD6B02">
        <w:rPr>
          <w:rFonts w:eastAsia="Times New Roman" w:cs="Times New Roman"/>
          <w:b/>
          <w:sz w:val="28"/>
          <w:szCs w:val="28"/>
          <w:highlight w:val="white"/>
          <w:lang w:val="ru-RU"/>
        </w:rPr>
        <w:t xml:space="preserve">Школа внешнего кадрового резерва судебной системы </w:t>
      </w:r>
    </w:p>
    <w:p w:rsidR="005A7BCC" w:rsidRDefault="00D46CAF">
      <w:pPr>
        <w:shd w:val="clear" w:color="auto" w:fill="FFFFFF"/>
        <w:spacing w:line="360" w:lineRule="auto"/>
        <w:ind w:left="1" w:hanging="3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highlight w:val="white"/>
        </w:rPr>
        <w:t>Самарской области</w:t>
      </w:r>
      <w:r>
        <w:rPr>
          <w:rFonts w:eastAsia="Times New Roman" w:cs="Times New Roman"/>
          <w:b/>
          <w:sz w:val="28"/>
          <w:szCs w:val="28"/>
        </w:rPr>
        <w:t>»</w:t>
      </w:r>
    </w:p>
    <w:p w:rsidR="005A7BCC" w:rsidRDefault="00D46CAF">
      <w:pPr>
        <w:spacing w:before="240" w:after="240" w:line="386" w:lineRule="auto"/>
        <w:ind w:left="1" w:hanging="3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</w:t>
      </w:r>
    </w:p>
    <w:p w:rsidR="005A7BCC" w:rsidRDefault="00D46CAF">
      <w:pPr>
        <w:spacing w:before="240" w:after="240"/>
        <w:ind w:left="1" w:hanging="3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</w:t>
      </w:r>
    </w:p>
    <w:p w:rsidR="005A7BCC" w:rsidRDefault="00D46CAF">
      <w:pPr>
        <w:spacing w:before="240" w:after="240"/>
        <w:ind w:left="1" w:hanging="3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 </w:t>
      </w:r>
    </w:p>
    <w:p w:rsidR="005A7BCC" w:rsidRDefault="00D46CAF">
      <w:pPr>
        <w:spacing w:before="240" w:after="240"/>
        <w:ind w:left="1" w:hanging="3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</w:t>
      </w:r>
    </w:p>
    <w:p w:rsidR="005A7BCC" w:rsidRDefault="005A7BCC">
      <w:pPr>
        <w:spacing w:before="240" w:after="240"/>
        <w:ind w:left="1" w:hanging="3"/>
        <w:jc w:val="center"/>
        <w:rPr>
          <w:rFonts w:eastAsia="Times New Roman" w:cs="Times New Roman"/>
          <w:b/>
          <w:sz w:val="28"/>
          <w:szCs w:val="28"/>
        </w:rPr>
      </w:pPr>
    </w:p>
    <w:p w:rsidR="005A7BCC" w:rsidRDefault="00D46CAF">
      <w:pPr>
        <w:spacing w:before="240" w:after="240"/>
        <w:ind w:left="1" w:hanging="3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 </w:t>
      </w:r>
    </w:p>
    <w:p w:rsidR="005A7BCC" w:rsidRDefault="00D46CAF">
      <w:pPr>
        <w:spacing w:before="240" w:after="240"/>
        <w:ind w:left="1" w:hanging="3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</w:t>
      </w:r>
    </w:p>
    <w:p w:rsidR="005A7BCC" w:rsidRDefault="00D46CAF">
      <w:pPr>
        <w:spacing w:before="240" w:after="240"/>
        <w:ind w:left="1" w:hanging="3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</w:t>
      </w:r>
    </w:p>
    <w:p w:rsidR="005A7BCC" w:rsidRDefault="00D46CAF">
      <w:pPr>
        <w:spacing w:before="240" w:after="240"/>
        <w:ind w:left="1" w:hanging="3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 xml:space="preserve"> </w:t>
      </w:r>
    </w:p>
    <w:p w:rsidR="005A7BCC" w:rsidRDefault="00D46CAF">
      <w:pPr>
        <w:spacing w:before="240" w:after="240"/>
        <w:ind w:left="1" w:hanging="3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Самара, 2024</w:t>
      </w:r>
    </w:p>
    <w:p w:rsidR="005A7BCC" w:rsidRDefault="00D46C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7" w:line="240" w:lineRule="auto"/>
        <w:ind w:left="1" w:right="6" w:hanging="3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Цели и задачи ДООП</w:t>
      </w:r>
    </w:p>
    <w:p w:rsidR="005A7BCC" w:rsidRPr="00CD6B02" w:rsidRDefault="00D46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0" w:hanging="3"/>
        <w:rPr>
          <w:rFonts w:eastAsia="Times New Roman" w:cs="Times New Roman"/>
          <w:sz w:val="28"/>
          <w:szCs w:val="28"/>
          <w:highlight w:val="white"/>
          <w:lang w:val="ru-RU"/>
        </w:rPr>
      </w:pPr>
      <w:r w:rsidRPr="00CD6B02">
        <w:rPr>
          <w:rFonts w:eastAsia="Times New Roman" w:cs="Times New Roman"/>
          <w:sz w:val="28"/>
          <w:szCs w:val="28"/>
          <w:highlight w:val="white"/>
          <w:lang w:val="ru-RU"/>
        </w:rPr>
        <w:t>Целями ДООП «</w:t>
      </w:r>
      <w:r w:rsidRPr="00CD6B02">
        <w:rPr>
          <w:rFonts w:eastAsia="Times New Roman" w:cs="Times New Roman"/>
          <w:sz w:val="28"/>
          <w:szCs w:val="28"/>
          <w:highlight w:val="white"/>
          <w:lang w:val="ru-RU"/>
        </w:rPr>
        <w:t>Школа внешнего кадрового резерва судебной системы Самарской области</w:t>
      </w:r>
      <w:r w:rsidRPr="00CD6B02">
        <w:rPr>
          <w:rFonts w:eastAsia="Times New Roman" w:cs="Times New Roman"/>
          <w:sz w:val="28"/>
          <w:szCs w:val="28"/>
          <w:highlight w:val="white"/>
          <w:lang w:val="ru-RU"/>
        </w:rPr>
        <w:t xml:space="preserve">» (далее – Школа </w:t>
      </w:r>
      <w:r w:rsidRPr="00CD6B02">
        <w:rPr>
          <w:rFonts w:eastAsia="Times New Roman" w:cs="Times New Roman"/>
          <w:sz w:val="28"/>
          <w:szCs w:val="28"/>
          <w:highlight w:val="white"/>
          <w:lang w:val="ru-RU"/>
        </w:rPr>
        <w:t>судебной системы Самарской области</w:t>
      </w:r>
      <w:r w:rsidRPr="00CD6B02">
        <w:rPr>
          <w:rFonts w:eastAsia="Times New Roman" w:cs="Times New Roman"/>
          <w:sz w:val="28"/>
          <w:szCs w:val="28"/>
          <w:highlight w:val="white"/>
          <w:lang w:val="ru-RU"/>
        </w:rPr>
        <w:t xml:space="preserve">) являются:  </w:t>
      </w:r>
    </w:p>
    <w:p w:rsidR="005A7BCC" w:rsidRDefault="00D46C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 xml:space="preserve">освоение и систематизация базовых знаний, относящихся к </w:t>
      </w:r>
      <w:r>
        <w:rPr>
          <w:rFonts w:eastAsia="Times New Roman" w:cs="Times New Roman"/>
          <w:sz w:val="28"/>
          <w:szCs w:val="28"/>
          <w:highlight w:val="white"/>
        </w:rPr>
        <w:t>судебной деятельности;</w:t>
      </w:r>
    </w:p>
    <w:p w:rsidR="005A7BCC" w:rsidRDefault="00D46C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 xml:space="preserve">формирование системы знаний об основах работы судебной системы и применения их на практике; </w:t>
      </w:r>
    </w:p>
    <w:p w:rsidR="005A7BCC" w:rsidRDefault="00D46C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>воспитание чувства ответственности за результаты своего труда; формирование установки на эффективную деятельность в судебной деятельности, на недопустимости действ</w:t>
      </w:r>
      <w:r>
        <w:rPr>
          <w:rFonts w:eastAsia="Times New Roman" w:cs="Times New Roman"/>
          <w:sz w:val="28"/>
          <w:szCs w:val="28"/>
          <w:highlight w:val="white"/>
        </w:rPr>
        <w:t>ий, нарушающих правовые, этические нормы работы в сфере;</w:t>
      </w:r>
    </w:p>
    <w:p w:rsidR="005A7BCC" w:rsidRDefault="00D46C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>формирование представления о профессии судьи и его функциональных обязанностях;</w:t>
      </w:r>
    </w:p>
    <w:p w:rsidR="005A7BCC" w:rsidRDefault="00D46C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>содействие в участии в организации практик, стажировок и трудоустройстве у партнёра-работодателя (сорганизатора).</w:t>
      </w:r>
    </w:p>
    <w:p w:rsidR="005A7BCC" w:rsidRDefault="00D46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>В соо</w:t>
      </w:r>
      <w:r>
        <w:rPr>
          <w:rFonts w:eastAsia="Times New Roman" w:cs="Times New Roman"/>
          <w:sz w:val="28"/>
          <w:szCs w:val="28"/>
          <w:highlight w:val="white"/>
        </w:rPr>
        <w:t xml:space="preserve">тветствии с поставленными целями </w:t>
      </w:r>
      <w:r>
        <w:rPr>
          <w:rFonts w:eastAsia="Times New Roman" w:cs="Times New Roman"/>
          <w:sz w:val="28"/>
          <w:szCs w:val="28"/>
          <w:highlight w:val="white"/>
        </w:rPr>
        <w:t>Школа судебной системы Самарской области</w:t>
      </w:r>
      <w:r>
        <w:rPr>
          <w:rFonts w:eastAsia="Times New Roman" w:cs="Times New Roman"/>
          <w:sz w:val="28"/>
          <w:szCs w:val="28"/>
          <w:highlight w:val="white"/>
        </w:rPr>
        <w:t xml:space="preserve"> реализует следующие задачи: </w:t>
      </w:r>
    </w:p>
    <w:p w:rsidR="005A7BCC" w:rsidRDefault="00D46CA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>овладение</w:t>
      </w:r>
      <w:r>
        <w:rPr>
          <w:rFonts w:eastAsia="Times New Roman" w:cs="Times New Roman"/>
          <w:sz w:val="28"/>
          <w:szCs w:val="28"/>
          <w:highlight w:val="white"/>
        </w:rPr>
        <w:t xml:space="preserve"> базовы</w:t>
      </w:r>
      <w:r>
        <w:rPr>
          <w:rFonts w:eastAsia="Times New Roman" w:cs="Times New Roman"/>
          <w:sz w:val="28"/>
          <w:szCs w:val="28"/>
          <w:highlight w:val="white"/>
        </w:rPr>
        <w:t>ми</w:t>
      </w:r>
      <w:r>
        <w:rPr>
          <w:rFonts w:eastAsia="Times New Roman" w:cs="Times New Roman"/>
          <w:sz w:val="28"/>
          <w:szCs w:val="28"/>
          <w:highlight w:val="white"/>
        </w:rPr>
        <w:t xml:space="preserve"> знани</w:t>
      </w:r>
      <w:r>
        <w:rPr>
          <w:rFonts w:eastAsia="Times New Roman" w:cs="Times New Roman"/>
          <w:sz w:val="28"/>
          <w:szCs w:val="28"/>
          <w:highlight w:val="white"/>
        </w:rPr>
        <w:t>ями</w:t>
      </w:r>
      <w:r>
        <w:rPr>
          <w:rFonts w:eastAsia="Times New Roman" w:cs="Times New Roman"/>
          <w:sz w:val="28"/>
          <w:szCs w:val="28"/>
          <w:highlight w:val="white"/>
        </w:rPr>
        <w:t xml:space="preserve">, необходимых для построения карьеры в </w:t>
      </w:r>
      <w:r>
        <w:rPr>
          <w:rFonts w:eastAsia="Times New Roman" w:cs="Times New Roman"/>
          <w:sz w:val="28"/>
          <w:szCs w:val="28"/>
          <w:highlight w:val="white"/>
        </w:rPr>
        <w:t>судебной</w:t>
      </w:r>
      <w:r>
        <w:rPr>
          <w:rFonts w:eastAsia="Times New Roman" w:cs="Times New Roman"/>
          <w:sz w:val="28"/>
          <w:szCs w:val="28"/>
          <w:highlight w:val="white"/>
        </w:rPr>
        <w:t xml:space="preserve"> сфере деятельности; </w:t>
      </w:r>
    </w:p>
    <w:p w:rsidR="005A7BCC" w:rsidRDefault="00D46CA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>развитие познавательных интересов, интеллектуальных и тво</w:t>
      </w:r>
      <w:r>
        <w:rPr>
          <w:rFonts w:eastAsia="Times New Roman" w:cs="Times New Roman"/>
          <w:sz w:val="28"/>
          <w:szCs w:val="28"/>
          <w:highlight w:val="white"/>
        </w:rPr>
        <w:t xml:space="preserve">рческих способностей путем освоения и использования методов, применяющихся в судебной системе; </w:t>
      </w:r>
    </w:p>
    <w:p w:rsidR="005A7BCC" w:rsidRDefault="00D46CA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>воспитание ответственного отношения к соблюдению этических и правовых норм судебной сферы деятельности;</w:t>
      </w:r>
    </w:p>
    <w:p w:rsidR="005A7BCC" w:rsidRDefault="00D46CA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>организация программы наставничества со стороны практиков-представителей стратегического партнера (работодателя)</w:t>
      </w:r>
      <w:r>
        <w:rPr>
          <w:rFonts w:eastAsia="Times New Roman" w:cs="Times New Roman"/>
          <w:sz w:val="28"/>
          <w:szCs w:val="28"/>
          <w:highlight w:val="white"/>
        </w:rPr>
        <w:t>;</w:t>
      </w:r>
    </w:p>
    <w:p w:rsidR="005A7BCC" w:rsidRDefault="00D46CA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>содействие в организации стажировок и трудоустройстве.</w:t>
      </w:r>
    </w:p>
    <w:p w:rsidR="005A7BCC" w:rsidRDefault="005A7B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</w:rPr>
      </w:pPr>
    </w:p>
    <w:p w:rsidR="005A7BCC" w:rsidRDefault="00D46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highlight w:val="white"/>
        </w:rPr>
        <w:t>2. Срок обучения</w:t>
      </w:r>
    </w:p>
    <w:p w:rsidR="005A7BCC" w:rsidRDefault="00D46CAF">
      <w:pPr>
        <w:spacing w:after="40" w:line="276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Срок обучения по ДООП </w:t>
      </w:r>
      <w:r>
        <w:rPr>
          <w:rFonts w:eastAsia="Times New Roman" w:cs="Times New Roman"/>
          <w:sz w:val="28"/>
          <w:szCs w:val="28"/>
          <w:highlight w:val="white"/>
        </w:rPr>
        <w:t>«Школа внешнего кадрового резерва судебной системы Самарской области»</w:t>
      </w:r>
      <w:r>
        <w:rPr>
          <w:rFonts w:eastAsia="Times New Roman" w:cs="Times New Roman"/>
          <w:sz w:val="28"/>
          <w:szCs w:val="28"/>
        </w:rPr>
        <w:t xml:space="preserve"> составляет 5 месяцев. </w:t>
      </w:r>
    </w:p>
    <w:p w:rsidR="005A7BCC" w:rsidRDefault="005A7BCC">
      <w:pPr>
        <w:ind w:left="1" w:right="60" w:hanging="3"/>
        <w:jc w:val="center"/>
        <w:rPr>
          <w:rFonts w:eastAsia="Times New Roman" w:cs="Times New Roman"/>
          <w:b/>
          <w:sz w:val="28"/>
          <w:szCs w:val="28"/>
          <w:highlight w:val="white"/>
        </w:rPr>
      </w:pPr>
    </w:p>
    <w:p w:rsidR="005A7BCC" w:rsidRDefault="00D46CAF">
      <w:pPr>
        <w:ind w:left="1" w:right="60" w:hanging="3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highlight w:val="white"/>
        </w:rPr>
        <w:t>3. Стоимость обучения</w:t>
      </w:r>
    </w:p>
    <w:p w:rsidR="005A7BCC" w:rsidRDefault="00D46CAF">
      <w:pPr>
        <w:spacing w:after="40" w:line="276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Обучение по ДООП </w:t>
      </w:r>
      <w:r>
        <w:rPr>
          <w:rFonts w:eastAsia="Times New Roman" w:cs="Times New Roman"/>
          <w:sz w:val="28"/>
          <w:szCs w:val="28"/>
          <w:highlight w:val="white"/>
        </w:rPr>
        <w:t xml:space="preserve">«Школа внешнего кадрового резерва судебной системы Самарской области» </w:t>
      </w:r>
      <w:r>
        <w:rPr>
          <w:rFonts w:eastAsia="Times New Roman" w:cs="Times New Roman"/>
          <w:sz w:val="28"/>
          <w:szCs w:val="28"/>
        </w:rPr>
        <w:t>осуществляется на безвозмездной основе.</w:t>
      </w:r>
    </w:p>
    <w:p w:rsidR="005A7BCC" w:rsidRDefault="005A7BCC">
      <w:pPr>
        <w:spacing w:after="40" w:line="276" w:lineRule="auto"/>
        <w:ind w:left="1" w:right="60" w:hanging="3"/>
        <w:rPr>
          <w:rFonts w:eastAsia="Times New Roman" w:cs="Times New Roman"/>
          <w:sz w:val="28"/>
          <w:szCs w:val="28"/>
        </w:rPr>
      </w:pPr>
    </w:p>
    <w:p w:rsidR="005A7BCC" w:rsidRDefault="005A7BCC">
      <w:pPr>
        <w:spacing w:after="40" w:line="276" w:lineRule="auto"/>
        <w:ind w:left="1" w:right="60" w:hanging="3"/>
        <w:rPr>
          <w:rFonts w:eastAsia="Times New Roman" w:cs="Times New Roman"/>
          <w:sz w:val="28"/>
          <w:szCs w:val="28"/>
        </w:rPr>
      </w:pPr>
    </w:p>
    <w:p w:rsidR="005A7BCC" w:rsidRDefault="005A7BCC">
      <w:pPr>
        <w:spacing w:after="40" w:line="276" w:lineRule="auto"/>
        <w:ind w:left="1" w:right="60" w:hanging="3"/>
        <w:rPr>
          <w:rFonts w:eastAsia="Times New Roman" w:cs="Times New Roman"/>
          <w:sz w:val="28"/>
          <w:szCs w:val="28"/>
        </w:rPr>
      </w:pPr>
    </w:p>
    <w:p w:rsidR="005A7BCC" w:rsidRDefault="005A7BCC">
      <w:pPr>
        <w:spacing w:after="40" w:line="276" w:lineRule="auto"/>
        <w:ind w:left="1" w:right="60" w:hanging="3"/>
        <w:rPr>
          <w:rFonts w:eastAsia="Times New Roman" w:cs="Times New Roman"/>
          <w:sz w:val="28"/>
          <w:szCs w:val="28"/>
        </w:rPr>
      </w:pPr>
    </w:p>
    <w:p w:rsidR="005A7BCC" w:rsidRDefault="005A7BCC">
      <w:pPr>
        <w:spacing w:after="40" w:line="276" w:lineRule="auto"/>
        <w:ind w:left="1" w:right="60" w:hanging="3"/>
        <w:rPr>
          <w:rFonts w:eastAsia="Times New Roman" w:cs="Times New Roman"/>
          <w:sz w:val="28"/>
          <w:szCs w:val="28"/>
        </w:rPr>
      </w:pPr>
    </w:p>
    <w:p w:rsidR="005A7BCC" w:rsidRDefault="00D46CAF">
      <w:pPr>
        <w:pBdr>
          <w:top w:val="nil"/>
          <w:left w:val="nil"/>
          <w:bottom w:val="nil"/>
          <w:right w:val="nil"/>
          <w:between w:val="nil"/>
        </w:pBdr>
        <w:spacing w:after="17" w:line="240" w:lineRule="auto"/>
        <w:ind w:left="1" w:right="0" w:hanging="3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4</w:t>
      </w:r>
      <w:r>
        <w:rPr>
          <w:rFonts w:eastAsia="Times New Roman" w:cs="Times New Roman"/>
          <w:b/>
          <w:sz w:val="28"/>
          <w:szCs w:val="28"/>
        </w:rPr>
        <w:t>. Объем</w:t>
      </w:r>
      <w:r>
        <w:rPr>
          <w:rFonts w:eastAsia="Times New Roman" w:cs="Times New Roman"/>
          <w:b/>
          <w:sz w:val="28"/>
          <w:szCs w:val="28"/>
        </w:rPr>
        <w:t xml:space="preserve"> и виды учебной работы</w:t>
      </w:r>
    </w:p>
    <w:tbl>
      <w:tblPr>
        <w:tblStyle w:val="aa"/>
        <w:tblW w:w="93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15"/>
        <w:gridCol w:w="3915"/>
      </w:tblGrid>
      <w:tr w:rsidR="005A7BCC">
        <w:trPr>
          <w:trHeight w:val="266"/>
        </w:trPr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0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Вид учебной работы 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0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Объем часов </w:t>
            </w:r>
          </w:p>
        </w:tc>
      </w:tr>
      <w:tr w:rsidR="005A7BCC">
        <w:trPr>
          <w:trHeight w:val="307"/>
        </w:trPr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0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Объем ДООП 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0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72</w:t>
            </w:r>
          </w:p>
        </w:tc>
      </w:tr>
      <w:tr w:rsidR="005A7BCC">
        <w:trPr>
          <w:trHeight w:val="298"/>
        </w:trPr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0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3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A7BCC" w:rsidRDefault="005A7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1" w:right="0" w:hanging="3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5A7BCC">
        <w:trPr>
          <w:trHeight w:val="269"/>
        </w:trPr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0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теоретические занятия 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0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42</w:t>
            </w:r>
          </w:p>
        </w:tc>
      </w:tr>
      <w:tr w:rsidR="005A7BCC">
        <w:trPr>
          <w:trHeight w:val="290"/>
        </w:trPr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0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0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</w:t>
            </w:r>
          </w:p>
        </w:tc>
      </w:tr>
      <w:tr w:rsidR="005A7BCC">
        <w:trPr>
          <w:trHeight w:val="291"/>
        </w:trPr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0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0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>
              <w:rPr>
                <w:rFonts w:eastAsia="Times New Roman" w:cs="Times New Roman"/>
                <w:sz w:val="28"/>
                <w:szCs w:val="28"/>
              </w:rPr>
              <w:t>0</w:t>
            </w:r>
          </w:p>
        </w:tc>
      </w:tr>
      <w:tr w:rsidR="005A7BCC">
        <w:trPr>
          <w:trHeight w:val="281"/>
        </w:trPr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0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том числе итоговая аттестация  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0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</w:tr>
    </w:tbl>
    <w:p w:rsidR="005A7BCC" w:rsidRDefault="00D46CAF">
      <w:pPr>
        <w:pBdr>
          <w:top w:val="nil"/>
          <w:left w:val="nil"/>
          <w:bottom w:val="nil"/>
          <w:right w:val="nil"/>
          <w:between w:val="nil"/>
        </w:pBdr>
        <w:spacing w:before="200" w:after="5" w:line="240" w:lineRule="auto"/>
        <w:ind w:left="1" w:right="0" w:hanging="3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5</w:t>
      </w:r>
      <w:r>
        <w:rPr>
          <w:rFonts w:eastAsia="Times New Roman" w:cs="Times New Roman"/>
          <w:b/>
          <w:sz w:val="28"/>
          <w:szCs w:val="28"/>
        </w:rPr>
        <w:t>. Содержание ДООП</w:t>
      </w:r>
    </w:p>
    <w:tbl>
      <w:tblPr>
        <w:tblStyle w:val="ab"/>
        <w:tblW w:w="93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5"/>
        <w:gridCol w:w="1320"/>
        <w:gridCol w:w="1485"/>
        <w:gridCol w:w="1155"/>
        <w:gridCol w:w="1290"/>
      </w:tblGrid>
      <w:tr w:rsidR="005A7BCC">
        <w:trPr>
          <w:cantSplit/>
        </w:trPr>
        <w:tc>
          <w:tcPr>
            <w:tcW w:w="4125" w:type="dxa"/>
            <w:vMerge w:val="restart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Содержание</w:t>
            </w:r>
          </w:p>
        </w:tc>
        <w:tc>
          <w:tcPr>
            <w:tcW w:w="1320" w:type="dxa"/>
            <w:vMerge w:val="restart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Трудоемкость</w:t>
            </w:r>
          </w:p>
        </w:tc>
        <w:tc>
          <w:tcPr>
            <w:tcW w:w="3930" w:type="dxa"/>
            <w:gridSpan w:val="3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Количество часов</w:t>
            </w:r>
          </w:p>
        </w:tc>
      </w:tr>
      <w:tr w:rsidR="005A7BCC">
        <w:trPr>
          <w:cantSplit/>
        </w:trPr>
        <w:tc>
          <w:tcPr>
            <w:tcW w:w="4125" w:type="dxa"/>
            <w:vMerge/>
            <w:vAlign w:val="center"/>
          </w:tcPr>
          <w:p w:rsidR="005A7BCC" w:rsidRDefault="005A7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right="0" w:hanging="3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vMerge/>
            <w:vAlign w:val="center"/>
          </w:tcPr>
          <w:p w:rsidR="005A7BCC" w:rsidRDefault="005A7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right="0" w:hanging="3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Теоретические знания</w:t>
            </w:r>
          </w:p>
        </w:tc>
        <w:tc>
          <w:tcPr>
            <w:tcW w:w="115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Практические знания</w:t>
            </w:r>
          </w:p>
        </w:tc>
        <w:tc>
          <w:tcPr>
            <w:tcW w:w="1290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Самостоятельная работа</w:t>
            </w:r>
          </w:p>
        </w:tc>
      </w:tr>
      <w:tr w:rsidR="005A7BCC">
        <w:tc>
          <w:tcPr>
            <w:tcW w:w="412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Основы судебной деятельности: введение в профессию</w:t>
            </w:r>
          </w:p>
        </w:tc>
        <w:tc>
          <w:tcPr>
            <w:tcW w:w="1320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48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15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1290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5A7BCC">
        <w:tc>
          <w:tcPr>
            <w:tcW w:w="412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Этические основы судебной деятельности</w:t>
            </w:r>
          </w:p>
        </w:tc>
        <w:tc>
          <w:tcPr>
            <w:tcW w:w="1320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148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15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5A7BCC">
        <w:tc>
          <w:tcPr>
            <w:tcW w:w="412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Организация кадровой работы судов</w:t>
            </w:r>
          </w:p>
        </w:tc>
        <w:tc>
          <w:tcPr>
            <w:tcW w:w="1320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48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15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1290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5A7BCC">
        <w:trPr>
          <w:trHeight w:val="295"/>
        </w:trPr>
        <w:tc>
          <w:tcPr>
            <w:tcW w:w="412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Организация работы в районном суде</w:t>
            </w:r>
          </w:p>
        </w:tc>
        <w:tc>
          <w:tcPr>
            <w:tcW w:w="1320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48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15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5A7BCC">
        <w:tc>
          <w:tcPr>
            <w:tcW w:w="412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Организация работы по подготовке дел к судебному разбирательству в суде первой инстанции</w:t>
            </w:r>
          </w:p>
        </w:tc>
        <w:tc>
          <w:tcPr>
            <w:tcW w:w="1320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148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15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290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5A7BCC">
        <w:tc>
          <w:tcPr>
            <w:tcW w:w="412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Роль секретаря судебного заседания и помощника судьи в гражданском и административном процессах</w:t>
            </w:r>
          </w:p>
        </w:tc>
        <w:tc>
          <w:tcPr>
            <w:tcW w:w="1320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48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15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5A7BCC">
        <w:tc>
          <w:tcPr>
            <w:tcW w:w="412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Должностной состав судов общей юрисдикции Распределение обязанностей между судьями и аппаратом судов. Планирование работы, контроль и проверка исполнения</w:t>
            </w:r>
          </w:p>
        </w:tc>
        <w:tc>
          <w:tcPr>
            <w:tcW w:w="1320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48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15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5A7BCC">
        <w:tc>
          <w:tcPr>
            <w:tcW w:w="412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Организация работы в судах общей юрисдикции</w:t>
            </w:r>
          </w:p>
        </w:tc>
        <w:tc>
          <w:tcPr>
            <w:tcW w:w="1320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48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15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5A7BCC">
        <w:tc>
          <w:tcPr>
            <w:tcW w:w="412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Организация работы суда по обращению к исполнению судебных решений по уголовным делам (приговоров, определений, постановлений)</w:t>
            </w:r>
          </w:p>
        </w:tc>
        <w:tc>
          <w:tcPr>
            <w:tcW w:w="1320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48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15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5A7BCC">
        <w:tc>
          <w:tcPr>
            <w:tcW w:w="412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Особенности рассмотрения уголовных дел с участием присяжных заседателей </w:t>
            </w:r>
          </w:p>
        </w:tc>
        <w:tc>
          <w:tcPr>
            <w:tcW w:w="1320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48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15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1290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5A7BCC">
        <w:tc>
          <w:tcPr>
            <w:tcW w:w="412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Организация рассмотрения дела в судебном заседании апелляционной и кассационной инстанций</w:t>
            </w:r>
          </w:p>
        </w:tc>
        <w:tc>
          <w:tcPr>
            <w:tcW w:w="1320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48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15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1290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5A7BCC">
        <w:tc>
          <w:tcPr>
            <w:tcW w:w="412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>Органы судейского сообщества и квалификационная коллегия судей и их роль в деятельности судов</w:t>
            </w:r>
          </w:p>
        </w:tc>
        <w:tc>
          <w:tcPr>
            <w:tcW w:w="1320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148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15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5A7BCC">
        <w:tc>
          <w:tcPr>
            <w:tcW w:w="412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Информатизация судов и органов судейского сообщества. Использование компьютерных технологий в деятельности судов</w:t>
            </w:r>
          </w:p>
        </w:tc>
        <w:tc>
          <w:tcPr>
            <w:tcW w:w="1320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48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15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1290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5A7BCC">
        <w:tc>
          <w:tcPr>
            <w:tcW w:w="412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Организация работы суда по обращению к исполнению судебных решений по гражданским делам</w:t>
            </w:r>
          </w:p>
        </w:tc>
        <w:tc>
          <w:tcPr>
            <w:tcW w:w="1320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48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15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5A7BCC">
        <w:tc>
          <w:tcPr>
            <w:tcW w:w="412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Организация работы по рассмотрению жалоб и заявлений граждан и приему посетителей в судах</w:t>
            </w:r>
          </w:p>
        </w:tc>
        <w:tc>
          <w:tcPr>
            <w:tcW w:w="1320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48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15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5A7BCC">
        <w:tc>
          <w:tcPr>
            <w:tcW w:w="412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Ступени и условия кадрового роста в судебной системе</w:t>
            </w:r>
          </w:p>
        </w:tc>
        <w:tc>
          <w:tcPr>
            <w:tcW w:w="1320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48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15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1290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5A7BCC">
        <w:tc>
          <w:tcPr>
            <w:tcW w:w="412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Кадровый и социальный статус государственного служащего в судебной системе РФ</w:t>
            </w:r>
          </w:p>
        </w:tc>
        <w:tc>
          <w:tcPr>
            <w:tcW w:w="1320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48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15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1290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5A7BCC">
        <w:tc>
          <w:tcPr>
            <w:tcW w:w="412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Организационная система и устройство арбитражных судов Российской Федерации».</w:t>
            </w:r>
          </w:p>
        </w:tc>
        <w:tc>
          <w:tcPr>
            <w:tcW w:w="1320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48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15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1290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5A7BCC">
        <w:tc>
          <w:tcPr>
            <w:tcW w:w="412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Актуальные вопросы процессуального права при рассмотрении споров в арбитражных судах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48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15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1290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5A7BCC">
        <w:tc>
          <w:tcPr>
            <w:tcW w:w="412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Подготовка и составление судебных актов,  процессуальных заседаний</w:t>
            </w:r>
          </w:p>
        </w:tc>
        <w:tc>
          <w:tcPr>
            <w:tcW w:w="1320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48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15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5A7BCC">
        <w:tc>
          <w:tcPr>
            <w:tcW w:w="412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Посещение студентами судебных заседаний в арбитражном суде, организация выездных судебных заседаний.</w:t>
            </w:r>
          </w:p>
        </w:tc>
        <w:tc>
          <w:tcPr>
            <w:tcW w:w="1320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148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115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1290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5A7BCC">
        <w:tc>
          <w:tcPr>
            <w:tcW w:w="412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Актуальные проблемы банкротства физических лиц и индивидуальных предпринимателей.Особенности банкротных процедур при рассмотрении дел о несостоятельности (банкротстве) юридических лиц </w:t>
            </w:r>
          </w:p>
        </w:tc>
        <w:tc>
          <w:tcPr>
            <w:tcW w:w="1320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48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15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5A7BCC">
        <w:tc>
          <w:tcPr>
            <w:tcW w:w="412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Информационные технологии в развитии арбитражного судопроизводства. Применение искусственного интеллекта</w:t>
            </w:r>
          </w:p>
        </w:tc>
        <w:tc>
          <w:tcPr>
            <w:tcW w:w="1320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48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15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5A7BCC">
        <w:tc>
          <w:tcPr>
            <w:tcW w:w="412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Итоговое испытание: ролевая игра </w:t>
            </w:r>
            <w:r>
              <w:rPr>
                <w:rFonts w:eastAsia="Times New Roman" w:cs="Times New Roman"/>
                <w:szCs w:val="24"/>
                <w:highlight w:val="white"/>
              </w:rPr>
              <w:t>«</w:t>
            </w:r>
            <w:r>
              <w:rPr>
                <w:rFonts w:eastAsia="Times New Roman" w:cs="Times New Roman"/>
                <w:szCs w:val="24"/>
              </w:rPr>
              <w:t>Судебное заседание</w:t>
            </w:r>
            <w:r>
              <w:rPr>
                <w:rFonts w:eastAsia="Times New Roman" w:cs="Times New Roman"/>
                <w:szCs w:val="24"/>
                <w:highlight w:val="white"/>
              </w:rPr>
              <w:t>»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148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15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290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5A7BCC">
        <w:tc>
          <w:tcPr>
            <w:tcW w:w="412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Итого</w:t>
            </w:r>
          </w:p>
        </w:tc>
        <w:tc>
          <w:tcPr>
            <w:tcW w:w="1320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72</w:t>
            </w:r>
          </w:p>
        </w:tc>
        <w:tc>
          <w:tcPr>
            <w:tcW w:w="148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42</w:t>
            </w:r>
          </w:p>
        </w:tc>
        <w:tc>
          <w:tcPr>
            <w:tcW w:w="1155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20</w:t>
            </w:r>
          </w:p>
        </w:tc>
        <w:tc>
          <w:tcPr>
            <w:tcW w:w="1290" w:type="dxa"/>
            <w:vAlign w:val="center"/>
          </w:tcPr>
          <w:p w:rsidR="005A7BCC" w:rsidRDefault="00D46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40" w:lineRule="auto"/>
              <w:ind w:left="0" w:righ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</w:tbl>
    <w:p w:rsidR="005A7BCC" w:rsidRDefault="005A7BCC">
      <w:pPr>
        <w:pBdr>
          <w:top w:val="nil"/>
          <w:left w:val="nil"/>
          <w:bottom w:val="nil"/>
          <w:right w:val="nil"/>
          <w:between w:val="nil"/>
        </w:pBdr>
        <w:spacing w:after="5" w:line="240" w:lineRule="auto"/>
        <w:ind w:left="1" w:right="0" w:hanging="3"/>
        <w:rPr>
          <w:rFonts w:eastAsia="Times New Roman" w:cs="Times New Roman"/>
          <w:sz w:val="28"/>
          <w:szCs w:val="28"/>
        </w:rPr>
      </w:pPr>
    </w:p>
    <w:p w:rsidR="005A7BCC" w:rsidRDefault="00D46CAF">
      <w:pPr>
        <w:pBdr>
          <w:top w:val="nil"/>
          <w:left w:val="nil"/>
          <w:bottom w:val="nil"/>
          <w:right w:val="nil"/>
          <w:between w:val="nil"/>
        </w:pBdr>
        <w:spacing w:after="5" w:line="240" w:lineRule="auto"/>
        <w:ind w:left="1" w:right="0" w:hanging="3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6</w:t>
      </w:r>
      <w:r>
        <w:rPr>
          <w:rFonts w:eastAsia="Times New Roman" w:cs="Times New Roman"/>
          <w:b/>
          <w:sz w:val="28"/>
          <w:szCs w:val="28"/>
        </w:rPr>
        <w:t>. Учебно-методическое обеспечение дисциплины</w:t>
      </w:r>
    </w:p>
    <w:p w:rsidR="005A7BCC" w:rsidRDefault="00D46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Для реализации ДООП предусмотрены: учебная аудитория для проведения занятий лекционного типа (теоретические занятия), занятий семинарского типа (практические занятия), групповых и индивидуальных консультаций, текущего контроля, итоговой аттестации, библиот</w:t>
      </w:r>
      <w:r>
        <w:rPr>
          <w:rFonts w:eastAsia="Times New Roman" w:cs="Times New Roman"/>
          <w:sz w:val="28"/>
          <w:szCs w:val="28"/>
        </w:rPr>
        <w:t xml:space="preserve">ека. </w:t>
      </w:r>
    </w:p>
    <w:p w:rsidR="005A7BCC" w:rsidRDefault="00D46CAF">
      <w:pPr>
        <w:pBdr>
          <w:top w:val="nil"/>
          <w:left w:val="nil"/>
          <w:bottom w:val="nil"/>
          <w:right w:val="nil"/>
          <w:between w:val="nil"/>
        </w:pBdr>
        <w:spacing w:after="5" w:line="240" w:lineRule="auto"/>
        <w:ind w:left="1" w:right="0" w:hanging="3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7</w:t>
      </w:r>
      <w:r>
        <w:rPr>
          <w:rFonts w:eastAsia="Times New Roman" w:cs="Times New Roman"/>
          <w:b/>
          <w:sz w:val="28"/>
          <w:szCs w:val="28"/>
        </w:rPr>
        <w:t>. Информационное обеспечение реализации программы</w:t>
      </w:r>
    </w:p>
    <w:p w:rsidR="005A7BCC" w:rsidRDefault="00D46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Для реализации программы библиотечный фонд Университета имеет электронные образовательные и информационные ресурсы, рекомендуемые для использования в образовательном процессе. </w:t>
      </w:r>
    </w:p>
    <w:p w:rsidR="005A7BCC" w:rsidRDefault="005A7B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</w:p>
    <w:p w:rsidR="005A7BCC" w:rsidRDefault="00D46CAF">
      <w:pPr>
        <w:pBdr>
          <w:top w:val="nil"/>
          <w:left w:val="nil"/>
          <w:bottom w:val="nil"/>
          <w:right w:val="nil"/>
          <w:between w:val="nil"/>
        </w:pBdr>
        <w:spacing w:after="17" w:line="240" w:lineRule="auto"/>
        <w:ind w:left="1" w:right="3" w:hanging="3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8</w:t>
      </w:r>
      <w:r>
        <w:rPr>
          <w:rFonts w:eastAsia="Times New Roman" w:cs="Times New Roman"/>
          <w:b/>
          <w:sz w:val="28"/>
          <w:szCs w:val="28"/>
        </w:rPr>
        <w:t>. Основная литература</w:t>
      </w:r>
    </w:p>
    <w:p w:rsidR="005A7BCC" w:rsidRDefault="00D46CAF">
      <w:pPr>
        <w:pBdr>
          <w:top w:val="nil"/>
          <w:left w:val="nil"/>
          <w:bottom w:val="nil"/>
          <w:right w:val="nil"/>
          <w:between w:val="nil"/>
        </w:pBdr>
        <w:spacing w:after="9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Электронные издания: </w:t>
      </w:r>
    </w:p>
    <w:p w:rsidR="005A7BCC" w:rsidRDefault="00D46C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Федеральный конституционный закон от 31 декабря 1996 г. N 1-ФКЗ “О судебной системе Российской Федерации” (с изменениями и дополнениями).</w:t>
      </w:r>
    </w:p>
    <w:p w:rsidR="005A7BCC" w:rsidRDefault="00D46C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Скорев, В. А.  Судебная система Российской Федерации : учебное пособие для</w:t>
      </w:r>
      <w:r>
        <w:rPr>
          <w:rFonts w:eastAsia="Times New Roman" w:cs="Times New Roman"/>
          <w:sz w:val="28"/>
          <w:szCs w:val="28"/>
        </w:rPr>
        <w:t xml:space="preserve"> вузов / В. А. Скорев. — 2-е изд., перераб. и доп. — Москва : Издательство Юрайт, 2024. — 98 с. — (Высшее образование). — ISBN 978-5-534-15873-1. — Текст : электронный // Образовательная платформа Юрайт [сайт]. — URL: </w:t>
      </w:r>
      <w:hyperlink r:id="rId8">
        <w:r>
          <w:rPr>
            <w:rFonts w:eastAsia="Times New Roman" w:cs="Times New Roman"/>
            <w:color w:val="1155CC"/>
            <w:sz w:val="28"/>
            <w:szCs w:val="28"/>
            <w:u w:val="single"/>
          </w:rPr>
          <w:t>https://urait.ru/bcode/544417</w:t>
        </w:r>
      </w:hyperlink>
      <w:r>
        <w:rPr>
          <w:rFonts w:eastAsia="Times New Roman" w:cs="Times New Roman"/>
          <w:sz w:val="28"/>
          <w:szCs w:val="28"/>
        </w:rPr>
        <w:t>.</w:t>
      </w:r>
    </w:p>
    <w:p w:rsidR="005A7BCC" w:rsidRDefault="00D46C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Кучин, М. В.  Судебное нормотворчество: концептуальные основы : монография / М. В. Кучин. — Москва : Издательство Юрайт, 2024. — 275 с. — (Актуальные монографии). — ISBN 978-5-534-08293-7. — Текст : электронный // Образовательная платформа Юрайт [сайт]. — </w:t>
      </w:r>
      <w:r>
        <w:rPr>
          <w:rFonts w:eastAsia="Times New Roman" w:cs="Times New Roman"/>
          <w:sz w:val="28"/>
          <w:szCs w:val="28"/>
        </w:rPr>
        <w:t>URL: https://urait.ru/bcode/541369.</w:t>
      </w:r>
    </w:p>
    <w:p w:rsidR="005A7BCC" w:rsidRDefault="00D46C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Гладышева, О. В.  Актуальные проблемы судебного права : учебное пособие для вузов / О. В. Гладышева. — Москва : Издательство Юрайт, 2023. — 164 с. — (Высшее образование). — ISBN 978-5-534-13667-8. — Текст : электронный // Образовательная платформа Юрайт [с</w:t>
      </w:r>
      <w:r>
        <w:rPr>
          <w:rFonts w:eastAsia="Times New Roman" w:cs="Times New Roman"/>
          <w:sz w:val="28"/>
          <w:szCs w:val="28"/>
        </w:rPr>
        <w:t xml:space="preserve">айт]. — URL: </w:t>
      </w:r>
      <w:hyperlink r:id="rId9">
        <w:r>
          <w:rPr>
            <w:rFonts w:eastAsia="Times New Roman" w:cs="Times New Roman"/>
            <w:color w:val="1155CC"/>
            <w:sz w:val="28"/>
            <w:szCs w:val="28"/>
            <w:u w:val="single"/>
          </w:rPr>
          <w:t>https://urait.ru/bcode/519626</w:t>
        </w:r>
      </w:hyperlink>
      <w:r>
        <w:rPr>
          <w:rFonts w:eastAsia="Times New Roman" w:cs="Times New Roman"/>
          <w:sz w:val="28"/>
          <w:szCs w:val="28"/>
        </w:rPr>
        <w:t>.</w:t>
      </w:r>
    </w:p>
    <w:p w:rsidR="005A7BCC" w:rsidRDefault="00D46C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Попова, Н. Ф.  Основы управления в судебных и правоохранительных органах : учебник и практикум для вузов / Н. Ф. Попова. — 4-е изд., перераб. и доп. — Москва : Изд</w:t>
      </w:r>
      <w:r>
        <w:rPr>
          <w:rFonts w:eastAsia="Times New Roman" w:cs="Times New Roman"/>
          <w:sz w:val="28"/>
          <w:szCs w:val="28"/>
        </w:rPr>
        <w:t xml:space="preserve">ательство Юрайт, 2024. — 301 с. — (Высшее образование). — ISBN 978-5-534-16704-7. — Текст : электронный // Образовательная платформа Юрайт [сайт]. — URL: </w:t>
      </w:r>
      <w:hyperlink r:id="rId10">
        <w:r>
          <w:rPr>
            <w:rFonts w:eastAsia="Times New Roman" w:cs="Times New Roman"/>
            <w:color w:val="1155CC"/>
            <w:sz w:val="28"/>
            <w:szCs w:val="28"/>
            <w:u w:val="single"/>
          </w:rPr>
          <w:t>https://urait.ru/bcode/536997</w:t>
        </w:r>
      </w:hyperlink>
      <w:r>
        <w:rPr>
          <w:rFonts w:eastAsia="Times New Roman" w:cs="Times New Roman"/>
          <w:sz w:val="28"/>
          <w:szCs w:val="28"/>
        </w:rPr>
        <w:t>.</w:t>
      </w:r>
    </w:p>
    <w:p w:rsidR="005A7BCC" w:rsidRDefault="00D46C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Организационно-управле</w:t>
      </w:r>
      <w:r>
        <w:rPr>
          <w:rFonts w:eastAsia="Times New Roman" w:cs="Times New Roman"/>
          <w:sz w:val="28"/>
          <w:szCs w:val="28"/>
        </w:rPr>
        <w:t>нческая деятельность в прокуратуре и суде : учебное пособие для вузов / А. А. Титова [и др.] ; под общей редакцией А. А. Титовой. — Москва : Издательство Юрайт, 2024. — 195 с. — (Высшее образование). — ISBN 978-5-534-15676-8. — Текст : электронный // Образ</w:t>
      </w:r>
      <w:r>
        <w:rPr>
          <w:rFonts w:eastAsia="Times New Roman" w:cs="Times New Roman"/>
          <w:sz w:val="28"/>
          <w:szCs w:val="28"/>
        </w:rPr>
        <w:t xml:space="preserve">овательная платформа Юрайт [сайт]. — URL: </w:t>
      </w:r>
      <w:hyperlink r:id="rId11">
        <w:r>
          <w:rPr>
            <w:rFonts w:eastAsia="Times New Roman" w:cs="Times New Roman"/>
            <w:color w:val="1155CC"/>
            <w:sz w:val="28"/>
            <w:szCs w:val="28"/>
            <w:u w:val="single"/>
          </w:rPr>
          <w:t>https://urait.ru/bcode/544779</w:t>
        </w:r>
      </w:hyperlink>
      <w:r>
        <w:rPr>
          <w:rFonts w:eastAsia="Times New Roman" w:cs="Times New Roman"/>
          <w:sz w:val="28"/>
          <w:szCs w:val="28"/>
        </w:rPr>
        <w:t>.</w:t>
      </w:r>
    </w:p>
    <w:p w:rsidR="005A7BCC" w:rsidRDefault="00D46C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Правоохранительные и судебные органы : учебник для среднего профессионального образования / В. П. Божьев [и др.] ; под общей редакцией</w:t>
      </w:r>
      <w:r>
        <w:rPr>
          <w:rFonts w:eastAsia="Times New Roman" w:cs="Times New Roman"/>
          <w:sz w:val="28"/>
          <w:szCs w:val="28"/>
        </w:rPr>
        <w:t xml:space="preserve"> В. П. Божьева, Б. Я. Гаврилова. — 7-е изд., перераб. и доп. — Москва : Издательство Юрайт, 2024. — 344 с. — (Профессиональное образование). — </w:t>
      </w:r>
      <w:r>
        <w:rPr>
          <w:rFonts w:eastAsia="Times New Roman" w:cs="Times New Roman"/>
          <w:sz w:val="28"/>
          <w:szCs w:val="28"/>
        </w:rPr>
        <w:lastRenderedPageBreak/>
        <w:t xml:space="preserve">ISBN 978-5-534-16742-9. — Текст : электронный // Образовательная платформа Юрайт [сайт]. — URL: </w:t>
      </w:r>
      <w:hyperlink r:id="rId12">
        <w:r>
          <w:rPr>
            <w:rFonts w:eastAsia="Times New Roman" w:cs="Times New Roman"/>
            <w:color w:val="1155CC"/>
            <w:sz w:val="28"/>
            <w:szCs w:val="28"/>
            <w:u w:val="single"/>
          </w:rPr>
          <w:t>https://urait.ru/bcode/536642</w:t>
        </w:r>
      </w:hyperlink>
      <w:r>
        <w:rPr>
          <w:rFonts w:eastAsia="Times New Roman" w:cs="Times New Roman"/>
          <w:sz w:val="28"/>
          <w:szCs w:val="28"/>
        </w:rPr>
        <w:t>.</w:t>
      </w:r>
    </w:p>
    <w:p w:rsidR="005A7BCC" w:rsidRDefault="00D46C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Курченко, В. Н.  Назначение наказания: теория и судебная практика. Научно-практический курс : учебное пособие для вузов / В. Н. Курченко. — 2-е изд., перераб. и доп. — Москва : Издательство Юра</w:t>
      </w:r>
      <w:r>
        <w:rPr>
          <w:rFonts w:eastAsia="Times New Roman" w:cs="Times New Roman"/>
          <w:sz w:val="28"/>
          <w:szCs w:val="28"/>
        </w:rPr>
        <w:t xml:space="preserve">йт, 2024. — 292 с. — (Высшее образование). — ISBN 978-5-534-15701-7. — Текст : электронный // Образовательная платформа Юрайт [сайт]. — URL: </w:t>
      </w:r>
      <w:hyperlink r:id="rId13">
        <w:r>
          <w:rPr>
            <w:rFonts w:eastAsia="Times New Roman" w:cs="Times New Roman"/>
            <w:color w:val="1155CC"/>
            <w:sz w:val="28"/>
            <w:szCs w:val="28"/>
            <w:u w:val="single"/>
          </w:rPr>
          <w:t>https://urait.ru/bcode/544123</w:t>
        </w:r>
      </w:hyperlink>
      <w:r>
        <w:rPr>
          <w:rFonts w:eastAsia="Times New Roman" w:cs="Times New Roman"/>
          <w:sz w:val="28"/>
          <w:szCs w:val="28"/>
        </w:rPr>
        <w:t>.</w:t>
      </w:r>
    </w:p>
    <w:p w:rsidR="005A7BCC" w:rsidRDefault="00D46C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Волков, А. М.  Административное суд</w:t>
      </w:r>
      <w:r>
        <w:rPr>
          <w:rFonts w:eastAsia="Times New Roman" w:cs="Times New Roman"/>
          <w:sz w:val="28"/>
          <w:szCs w:val="28"/>
        </w:rPr>
        <w:t xml:space="preserve">опроизводство : учебник для среднего профессионального образования / А. М. Волков, Е. А. Лютягина. — Москва : Издательство Юрайт, 2024. — 275 с. — (Профессиональное образование). — ISBN 978-5-534-18188-3. — Текст : электронный // Образовательная платформа </w:t>
      </w:r>
      <w:r>
        <w:rPr>
          <w:rFonts w:eastAsia="Times New Roman" w:cs="Times New Roman"/>
          <w:sz w:val="28"/>
          <w:szCs w:val="28"/>
        </w:rPr>
        <w:t>Юрайт [сайт]. — URL: https://urait.ru/bcode/534508.</w:t>
      </w:r>
    </w:p>
    <w:p w:rsidR="005A7BCC" w:rsidRDefault="00D46C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Приходько, Т. В.  Защита прав человека в конституционном суде Российской Федерации и системе ООН : учебное пособие для вузов / Т. В. Приходько. — 2-е изд., перераб. и доп. — Москва : Издательство Юрайт, 2</w:t>
      </w:r>
      <w:r>
        <w:rPr>
          <w:rFonts w:eastAsia="Times New Roman" w:cs="Times New Roman"/>
          <w:sz w:val="28"/>
          <w:szCs w:val="28"/>
        </w:rPr>
        <w:t xml:space="preserve">024. — 160 с. — (Высшее образование). — ISBN 978-5-534-17011-5. — Текст : электронный // Образовательная платформа Юрайт [сайт]. — URL: </w:t>
      </w:r>
      <w:hyperlink r:id="rId14">
        <w:r>
          <w:rPr>
            <w:rFonts w:eastAsia="Times New Roman" w:cs="Times New Roman"/>
            <w:color w:val="1155CC"/>
            <w:sz w:val="28"/>
            <w:szCs w:val="28"/>
            <w:u w:val="single"/>
          </w:rPr>
          <w:t>https://urait.ru/bcode/532192</w:t>
        </w:r>
      </w:hyperlink>
      <w:r>
        <w:rPr>
          <w:rFonts w:eastAsia="Times New Roman" w:cs="Times New Roman"/>
          <w:sz w:val="28"/>
          <w:szCs w:val="28"/>
        </w:rPr>
        <w:t>.</w:t>
      </w:r>
    </w:p>
    <w:p w:rsidR="005A7BCC" w:rsidRDefault="00D46C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Вилкова, Т. Ю.  Судоустройство и правоох</w:t>
      </w:r>
      <w:r>
        <w:rPr>
          <w:rFonts w:eastAsia="Times New Roman" w:cs="Times New Roman"/>
          <w:sz w:val="28"/>
          <w:szCs w:val="28"/>
        </w:rPr>
        <w:t>ранительные органы : учебник и практикум для вузов / Т. Ю. Вилкова, С. А. Насонов, М. А. Хохряков. — 4-е изд., перераб. и доп. — Москва : Издательство Юрайт, 2024. — 298 с. — (Высшее образование). — ISBN 978-5-534-17651-3. — Текст : электронный // Образова</w:t>
      </w:r>
      <w:r>
        <w:rPr>
          <w:rFonts w:eastAsia="Times New Roman" w:cs="Times New Roman"/>
          <w:sz w:val="28"/>
          <w:szCs w:val="28"/>
        </w:rPr>
        <w:t>тельная платформа Юрайт [сайт]. — URL: https://urait.ru/bcode/536692.</w:t>
      </w:r>
    </w:p>
    <w:p w:rsidR="005A7BCC" w:rsidRDefault="00D46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Дополнительные источники: </w:t>
      </w:r>
    </w:p>
    <w:p w:rsidR="005A7BCC" w:rsidRDefault="00D46C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Тряпочкин, Н. А. Признание фактов в административном судопроизводстве: корреляция с гражданским и арбитражным судопроизводствами / Н. А. Тряпочкин, Е. Н. Кулюшин // Арбитражный и гражданский процесс. – 2022. – № 12. – С. 45-49. – DOI 10.18572/1812-383X-202</w:t>
      </w:r>
      <w:r>
        <w:rPr>
          <w:rFonts w:eastAsia="Times New Roman" w:cs="Times New Roman"/>
          <w:sz w:val="28"/>
          <w:szCs w:val="28"/>
        </w:rPr>
        <w:t>2-12-45-49. – EDN NIRNAZ.</w:t>
      </w:r>
    </w:p>
    <w:p w:rsidR="005A7BCC" w:rsidRDefault="00D46C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Развитие принципов гражданского и административного судопроизводства в российском цивилистическом судопроизводстве / О. В. Исаенкова, И. В. Воронцова, З. К. Кондратенко [и др.] // Вопросы истории. – 2021. – № 12-4. – С. 264-276. –</w:t>
      </w:r>
      <w:r>
        <w:rPr>
          <w:rFonts w:eastAsia="Times New Roman" w:cs="Times New Roman"/>
          <w:sz w:val="28"/>
          <w:szCs w:val="28"/>
        </w:rPr>
        <w:t xml:space="preserve"> DOI 10.31166/VoprosyIstorii202112Statyi117. – EDN JSSDMO.</w:t>
      </w:r>
    </w:p>
    <w:p w:rsidR="005A7BCC" w:rsidRDefault="00D46C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Сторожова, Е. Ч. О взаимодействии конституционного и гражданского судопроизводства и юридическом понятии "гражданское судопроизводство" / Е. Ч. Сторожова, О. А. Львова // Право и государство: теори</w:t>
      </w:r>
      <w:r>
        <w:rPr>
          <w:rFonts w:eastAsia="Times New Roman" w:cs="Times New Roman"/>
          <w:sz w:val="28"/>
          <w:szCs w:val="28"/>
        </w:rPr>
        <w:t>я и практика. – 2021. – № 11(179). – С. 255-256. – EDN FHLWVV.</w:t>
      </w:r>
    </w:p>
    <w:p w:rsidR="005A7BCC" w:rsidRDefault="005A7BCC">
      <w:pPr>
        <w:pBdr>
          <w:top w:val="nil"/>
          <w:left w:val="nil"/>
          <w:bottom w:val="nil"/>
          <w:right w:val="nil"/>
          <w:between w:val="nil"/>
        </w:pBdr>
        <w:spacing w:after="17" w:line="240" w:lineRule="auto"/>
        <w:ind w:left="1" w:right="2" w:hanging="3"/>
        <w:rPr>
          <w:rFonts w:eastAsia="Times New Roman" w:cs="Times New Roman"/>
          <w:sz w:val="28"/>
          <w:szCs w:val="28"/>
        </w:rPr>
      </w:pPr>
    </w:p>
    <w:p w:rsidR="005A7BCC" w:rsidRDefault="00D46CAF">
      <w:pPr>
        <w:pBdr>
          <w:top w:val="nil"/>
          <w:left w:val="nil"/>
          <w:bottom w:val="nil"/>
          <w:right w:val="nil"/>
          <w:between w:val="nil"/>
        </w:pBdr>
        <w:spacing w:after="17" w:line="240" w:lineRule="auto"/>
        <w:ind w:left="1" w:right="2" w:hanging="3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9</w:t>
      </w:r>
      <w:r>
        <w:rPr>
          <w:rFonts w:eastAsia="Times New Roman" w:cs="Times New Roman"/>
          <w:b/>
          <w:sz w:val="28"/>
          <w:szCs w:val="28"/>
        </w:rPr>
        <w:t>. Фонд оценочных средств по программе</w:t>
      </w:r>
    </w:p>
    <w:p w:rsidR="005A7BCC" w:rsidRDefault="00D46CAF">
      <w:p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 xml:space="preserve">Фонд оценочных средств предназначен для контроля и оценки образовательных достижений </w:t>
      </w:r>
      <w:r>
        <w:rPr>
          <w:rFonts w:eastAsia="Times New Roman" w:cs="Times New Roman"/>
          <w:sz w:val="28"/>
          <w:szCs w:val="28"/>
        </w:rPr>
        <w:t>участников</w:t>
      </w:r>
      <w:r>
        <w:rPr>
          <w:rFonts w:eastAsia="Times New Roman" w:cs="Times New Roman"/>
          <w:sz w:val="28"/>
          <w:szCs w:val="28"/>
        </w:rPr>
        <w:t xml:space="preserve">, освоивших ДООП КОП </w:t>
      </w:r>
      <w:r>
        <w:rPr>
          <w:rFonts w:eastAsia="Times New Roman" w:cs="Times New Roman"/>
          <w:sz w:val="28"/>
          <w:szCs w:val="28"/>
          <w:highlight w:val="white"/>
        </w:rPr>
        <w:t>«Школа внешнего кадрового резерва судебной системы Самарской области»</w:t>
      </w:r>
      <w:r>
        <w:rPr>
          <w:rFonts w:eastAsia="Times New Roman" w:cs="Times New Roman"/>
          <w:sz w:val="28"/>
          <w:szCs w:val="28"/>
        </w:rPr>
        <w:t xml:space="preserve">. </w:t>
      </w:r>
    </w:p>
    <w:p w:rsidR="005A7BCC" w:rsidRDefault="00D46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 результате освоения программы </w:t>
      </w:r>
      <w:r>
        <w:rPr>
          <w:rFonts w:eastAsia="Times New Roman" w:cs="Times New Roman"/>
          <w:sz w:val="28"/>
          <w:szCs w:val="28"/>
        </w:rPr>
        <w:t>участник</w:t>
      </w:r>
      <w:r>
        <w:rPr>
          <w:rFonts w:eastAsia="Times New Roman" w:cs="Times New Roman"/>
          <w:sz w:val="28"/>
          <w:szCs w:val="28"/>
        </w:rPr>
        <w:t xml:space="preserve"> должен: </w:t>
      </w:r>
    </w:p>
    <w:p w:rsidR="005A7BCC" w:rsidRDefault="00D46CA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понимать и разбираться в </w:t>
      </w:r>
      <w:r>
        <w:rPr>
          <w:rFonts w:eastAsia="Times New Roman" w:cs="Times New Roman"/>
          <w:sz w:val="28"/>
          <w:szCs w:val="28"/>
        </w:rPr>
        <w:t>работе судебной системы РФ</w:t>
      </w:r>
      <w:r>
        <w:rPr>
          <w:rFonts w:eastAsia="Times New Roman" w:cs="Times New Roman"/>
          <w:sz w:val="28"/>
          <w:szCs w:val="28"/>
          <w:highlight w:val="white"/>
        </w:rPr>
        <w:t>;</w:t>
      </w:r>
    </w:p>
    <w:p w:rsidR="005A7BCC" w:rsidRDefault="00D46CA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>понимать</w:t>
      </w:r>
      <w:r>
        <w:rPr>
          <w:rFonts w:eastAsia="Times New Roman" w:cs="Times New Roman"/>
          <w:sz w:val="28"/>
          <w:szCs w:val="28"/>
          <w:highlight w:val="white"/>
        </w:rPr>
        <w:t xml:space="preserve"> этические основы судебной деятельности;</w:t>
      </w:r>
    </w:p>
    <w:p w:rsidR="005A7BCC" w:rsidRDefault="00D46CA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>понимать систему работы в районн</w:t>
      </w:r>
      <w:r>
        <w:rPr>
          <w:rFonts w:eastAsia="Times New Roman" w:cs="Times New Roman"/>
          <w:sz w:val="28"/>
          <w:szCs w:val="28"/>
          <w:highlight w:val="white"/>
        </w:rPr>
        <w:t>ом суде</w:t>
      </w:r>
      <w:r>
        <w:rPr>
          <w:rFonts w:eastAsia="Times New Roman" w:cs="Times New Roman"/>
          <w:sz w:val="28"/>
          <w:szCs w:val="28"/>
          <w:highlight w:val="white"/>
        </w:rPr>
        <w:t>;</w:t>
      </w:r>
    </w:p>
    <w:p w:rsidR="005A7BCC" w:rsidRDefault="00D46CA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>понимать систему работы в судах общей юрисдикции</w:t>
      </w:r>
    </w:p>
    <w:p w:rsidR="005A7BCC" w:rsidRDefault="00D46CA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>понимать систему работы по подготовке дел к судебному разбирательству в суде первой инстанции</w:t>
      </w:r>
      <w:r>
        <w:rPr>
          <w:rFonts w:eastAsia="Times New Roman" w:cs="Times New Roman"/>
          <w:sz w:val="28"/>
          <w:szCs w:val="28"/>
          <w:highlight w:val="white"/>
        </w:rPr>
        <w:t>;</w:t>
      </w:r>
    </w:p>
    <w:p w:rsidR="005A7BCC" w:rsidRDefault="00D46CA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>понимать систему организации рассмотрения дела в судебном заседании апелляционной и кассационной инстан</w:t>
      </w:r>
      <w:r>
        <w:rPr>
          <w:rFonts w:eastAsia="Times New Roman" w:cs="Times New Roman"/>
          <w:sz w:val="28"/>
          <w:szCs w:val="28"/>
          <w:highlight w:val="white"/>
        </w:rPr>
        <w:t>ций</w:t>
      </w:r>
    </w:p>
    <w:p w:rsidR="005A7BCC" w:rsidRDefault="00D46CA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 xml:space="preserve">понимать </w:t>
      </w:r>
      <w:r>
        <w:rPr>
          <w:rFonts w:eastAsia="Times New Roman" w:cs="Times New Roman"/>
          <w:sz w:val="28"/>
          <w:szCs w:val="28"/>
        </w:rPr>
        <w:t>роль секретаря судебного заседания и помощника судьи в гражданском и административном процессах;</w:t>
      </w:r>
    </w:p>
    <w:p w:rsidR="005A7BCC" w:rsidRDefault="00D46CA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разбираться в системе использование компьютерных технологий в деятельности судов;</w:t>
      </w:r>
    </w:p>
    <w:p w:rsidR="005A7BCC" w:rsidRDefault="00D46CA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>у</w:t>
      </w:r>
      <w:r>
        <w:rPr>
          <w:rFonts w:eastAsia="Times New Roman" w:cs="Times New Roman"/>
          <w:sz w:val="28"/>
          <w:szCs w:val="28"/>
          <w:highlight w:val="white"/>
        </w:rPr>
        <w:t>меть организовывать работу по рассмотрению жалоб и заявлений граждан и приему посетителей в судах</w:t>
      </w:r>
      <w:r>
        <w:rPr>
          <w:rFonts w:eastAsia="Times New Roman" w:cs="Times New Roman"/>
          <w:sz w:val="28"/>
          <w:szCs w:val="28"/>
          <w:highlight w:val="white"/>
        </w:rPr>
        <w:t>;</w:t>
      </w:r>
    </w:p>
    <w:p w:rsidR="005A7BCC" w:rsidRDefault="00D46CA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>разбираться в организационной системе и устройстве арбитражных судов Российской Федерации;</w:t>
      </w:r>
    </w:p>
    <w:p w:rsidR="005A7BCC" w:rsidRDefault="00D46CA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>разбираться в особенностях рассмотрения споров, возникающих из пуб</w:t>
      </w:r>
      <w:r>
        <w:rPr>
          <w:rFonts w:eastAsia="Times New Roman" w:cs="Times New Roman"/>
          <w:sz w:val="28"/>
          <w:szCs w:val="28"/>
          <w:highlight w:val="white"/>
        </w:rPr>
        <w:t>личных, административных и иных правоотношений</w:t>
      </w:r>
      <w:r>
        <w:rPr>
          <w:rFonts w:eastAsia="Times New Roman" w:cs="Times New Roman"/>
          <w:sz w:val="28"/>
          <w:szCs w:val="28"/>
          <w:highlight w:val="white"/>
        </w:rPr>
        <w:t>;</w:t>
      </w:r>
    </w:p>
    <w:p w:rsidR="005A7BCC" w:rsidRDefault="00D46CA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разбираться </w:t>
      </w:r>
      <w:r>
        <w:rPr>
          <w:rFonts w:eastAsia="Times New Roman" w:cs="Times New Roman"/>
          <w:sz w:val="28"/>
          <w:szCs w:val="28"/>
        </w:rPr>
        <w:t>в актуальных вопросах процессуального права при рассмотрении споров в арбитражных судах;</w:t>
      </w:r>
    </w:p>
    <w:p w:rsidR="005A7BCC" w:rsidRDefault="00D46CA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обладать навыком подготовки и составления судебных актов,  процессуальных заседаний.</w:t>
      </w:r>
    </w:p>
    <w:p w:rsidR="005A7BCC" w:rsidRDefault="00D46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Знать: </w:t>
      </w:r>
    </w:p>
    <w:p w:rsidR="005A7BCC" w:rsidRDefault="00D46CA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основы</w:t>
      </w:r>
      <w:r>
        <w:rPr>
          <w:rFonts w:eastAsia="Times New Roman" w:cs="Times New Roman"/>
          <w:sz w:val="28"/>
          <w:szCs w:val="28"/>
        </w:rPr>
        <w:t xml:space="preserve"> судебной деятельности</w:t>
      </w:r>
      <w:r>
        <w:rPr>
          <w:rFonts w:eastAsia="Times New Roman" w:cs="Times New Roman"/>
          <w:sz w:val="28"/>
          <w:szCs w:val="28"/>
        </w:rPr>
        <w:t>;</w:t>
      </w:r>
    </w:p>
    <w:p w:rsidR="005A7BCC" w:rsidRDefault="00D46CA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принципы кадровой работы судов</w:t>
      </w:r>
      <w:r>
        <w:rPr>
          <w:rFonts w:eastAsia="Times New Roman" w:cs="Times New Roman"/>
          <w:sz w:val="28"/>
          <w:szCs w:val="28"/>
        </w:rPr>
        <w:t>;</w:t>
      </w:r>
    </w:p>
    <w:p w:rsidR="005A7BCC" w:rsidRDefault="00D46CA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принципы и основы работы суда по обращению к исполнению судебных решений по уголовным делам (приговоров, определений, постановлений)</w:t>
      </w:r>
      <w:r>
        <w:rPr>
          <w:rFonts w:eastAsia="Times New Roman" w:cs="Times New Roman"/>
          <w:sz w:val="28"/>
          <w:szCs w:val="28"/>
        </w:rPr>
        <w:t>;</w:t>
      </w:r>
    </w:p>
    <w:p w:rsidR="005A7BCC" w:rsidRDefault="00D46CA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особенности рассмотрения уголовных дел с участием присяжных заседа</w:t>
      </w:r>
      <w:r>
        <w:rPr>
          <w:rFonts w:eastAsia="Times New Roman" w:cs="Times New Roman"/>
          <w:sz w:val="28"/>
          <w:szCs w:val="28"/>
        </w:rPr>
        <w:t>телей</w:t>
      </w:r>
      <w:r>
        <w:rPr>
          <w:rFonts w:eastAsia="Times New Roman" w:cs="Times New Roman"/>
          <w:sz w:val="28"/>
          <w:szCs w:val="28"/>
        </w:rPr>
        <w:t>;</w:t>
      </w:r>
    </w:p>
    <w:p w:rsidR="005A7BCC" w:rsidRDefault="00D46CA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систему работы органов судейского сообщества и квалификационной коллегии судей и их роль в деятельности судов;</w:t>
      </w:r>
    </w:p>
    <w:p w:rsidR="005A7BCC" w:rsidRDefault="00D46CA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актуальные проблемы банкротства физических лиц и индивидуальных предпринимателей, а также особенности банкротных процедур при рассмотрении</w:t>
      </w:r>
      <w:r>
        <w:rPr>
          <w:rFonts w:eastAsia="Times New Roman" w:cs="Times New Roman"/>
          <w:sz w:val="28"/>
          <w:szCs w:val="28"/>
        </w:rPr>
        <w:t xml:space="preserve"> дел о несостоятельности (банкротстве) юридических лиц.</w:t>
      </w:r>
    </w:p>
    <w:p w:rsidR="005A7BCC" w:rsidRDefault="00D46CAF">
      <w:p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Текущий контроль </w:t>
      </w:r>
      <w:r>
        <w:rPr>
          <w:rFonts w:eastAsia="Times New Roman" w:cs="Times New Roman"/>
          <w:sz w:val="28"/>
          <w:szCs w:val="28"/>
        </w:rPr>
        <w:t>знаний представляет собой контроль освоения программного материала ДООП, с целью своевременной коррекции обучения, активизации самостоятельной работы и проверки уровня знаний и умений</w:t>
      </w:r>
      <w:r>
        <w:rPr>
          <w:rFonts w:eastAsia="Times New Roman" w:cs="Times New Roman"/>
          <w:sz w:val="28"/>
          <w:szCs w:val="28"/>
        </w:rPr>
        <w:t xml:space="preserve"> обучающихся, сформированности компетенций. </w:t>
      </w:r>
    </w:p>
    <w:p w:rsidR="005A7BCC" w:rsidRDefault="00D46CAF">
      <w:pPr>
        <w:pBdr>
          <w:top w:val="nil"/>
          <w:left w:val="nil"/>
          <w:bottom w:val="nil"/>
          <w:right w:val="nil"/>
          <w:between w:val="nil"/>
        </w:pBdr>
        <w:tabs>
          <w:tab w:val="center" w:pos="1225"/>
          <w:tab w:val="center" w:pos="2619"/>
          <w:tab w:val="center" w:pos="3622"/>
          <w:tab w:val="center" w:pos="4360"/>
          <w:tab w:val="center" w:pos="5484"/>
          <w:tab w:val="center" w:pos="6681"/>
          <w:tab w:val="center" w:pos="7763"/>
          <w:tab w:val="right" w:pos="9990"/>
        </w:tabs>
        <w:spacing w:line="240" w:lineRule="auto"/>
        <w:ind w:left="1" w:right="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b/>
          <w:sz w:val="28"/>
          <w:szCs w:val="28"/>
        </w:rPr>
        <w:t xml:space="preserve">Итоговая </w:t>
      </w:r>
      <w:r>
        <w:rPr>
          <w:rFonts w:eastAsia="Times New Roman" w:cs="Times New Roman"/>
          <w:b/>
          <w:sz w:val="28"/>
          <w:szCs w:val="28"/>
        </w:rPr>
        <w:tab/>
        <w:t xml:space="preserve">аттестация </w:t>
      </w:r>
      <w:r>
        <w:rPr>
          <w:rFonts w:eastAsia="Times New Roman" w:cs="Times New Roman"/>
          <w:b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 xml:space="preserve">по ДООП позволяет оценить степень выраженности (сформированности) образовательных результатов: </w:t>
      </w:r>
    </w:p>
    <w:p w:rsidR="005A7BCC" w:rsidRDefault="00D46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Формы текущего контроля знаний: </w:t>
      </w:r>
    </w:p>
    <w:p w:rsidR="005A7BCC" w:rsidRDefault="00D46CA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опрос (устный); </w:t>
      </w:r>
    </w:p>
    <w:p w:rsidR="005A7BCC" w:rsidRDefault="00D46CA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выполнение практических заданий.</w:t>
      </w:r>
    </w:p>
    <w:p w:rsidR="005A7BCC" w:rsidRDefault="00D46CAF">
      <w:pPr>
        <w:pBdr>
          <w:top w:val="nil"/>
          <w:left w:val="nil"/>
          <w:bottom w:val="nil"/>
          <w:right w:val="nil"/>
          <w:between w:val="nil"/>
        </w:pBdr>
        <w:spacing w:after="9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Проработка конспекта лекций и учебной литературы осуществляется </w:t>
      </w:r>
      <w:r>
        <w:rPr>
          <w:rFonts w:eastAsia="Times New Roman" w:cs="Times New Roman"/>
          <w:sz w:val="28"/>
          <w:szCs w:val="28"/>
        </w:rPr>
        <w:t>участниками</w:t>
      </w:r>
      <w:r>
        <w:rPr>
          <w:rFonts w:eastAsia="Times New Roman" w:cs="Times New Roman"/>
          <w:sz w:val="28"/>
          <w:szCs w:val="28"/>
        </w:rPr>
        <w:t xml:space="preserve"> в течение всего периода освоения дисциплины после изучения новой темы. </w:t>
      </w:r>
    </w:p>
    <w:p w:rsidR="005A7BCC" w:rsidRDefault="00D46CAF">
      <w:pPr>
        <w:pBdr>
          <w:top w:val="nil"/>
          <w:left w:val="nil"/>
          <w:bottom w:val="nil"/>
          <w:right w:val="nil"/>
          <w:between w:val="nil"/>
        </w:pBdr>
        <w:spacing w:after="9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Преподаватель (организатор) проверяет правильность выполнения практических заданий </w:t>
      </w:r>
      <w:r>
        <w:rPr>
          <w:rFonts w:eastAsia="Times New Roman" w:cs="Times New Roman"/>
          <w:sz w:val="28"/>
          <w:szCs w:val="28"/>
        </w:rPr>
        <w:t>участником</w:t>
      </w:r>
      <w:r>
        <w:rPr>
          <w:rFonts w:eastAsia="Times New Roman" w:cs="Times New Roman"/>
          <w:sz w:val="28"/>
          <w:szCs w:val="28"/>
        </w:rPr>
        <w:t xml:space="preserve">, контролирует </w:t>
      </w:r>
      <w:r>
        <w:rPr>
          <w:rFonts w:eastAsia="Times New Roman" w:cs="Times New Roman"/>
          <w:sz w:val="28"/>
          <w:szCs w:val="28"/>
        </w:rPr>
        <w:t xml:space="preserve">знание </w:t>
      </w:r>
      <w:r>
        <w:rPr>
          <w:rFonts w:eastAsia="Times New Roman" w:cs="Times New Roman"/>
          <w:sz w:val="28"/>
          <w:szCs w:val="28"/>
        </w:rPr>
        <w:t>участника</w:t>
      </w:r>
      <w:r>
        <w:rPr>
          <w:rFonts w:eastAsia="Times New Roman" w:cs="Times New Roman"/>
          <w:sz w:val="28"/>
          <w:szCs w:val="28"/>
        </w:rPr>
        <w:t xml:space="preserve"> пройденного материала с помощью контрольных вопросов или тестирования. </w:t>
      </w:r>
    </w:p>
    <w:p w:rsidR="005A7BCC" w:rsidRDefault="00D46CAF">
      <w:p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 окончани</w:t>
      </w:r>
      <w:r>
        <w:rPr>
          <w:rFonts w:eastAsia="Times New Roman" w:cs="Times New Roman"/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обучения проводится итоговая аттестация в форме </w:t>
      </w:r>
      <w:r>
        <w:rPr>
          <w:rFonts w:eastAsia="Times New Roman" w:cs="Times New Roman"/>
          <w:sz w:val="28"/>
          <w:szCs w:val="28"/>
        </w:rPr>
        <w:t>проведения ролевой игры «Судебное заседание» и выдается сертификат о прохождении ДООП (приложение 1).</w:t>
      </w:r>
    </w:p>
    <w:p w:rsidR="005A7BCC" w:rsidRDefault="00D46CAF">
      <w:p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</w:p>
    <w:p w:rsidR="005A7BCC" w:rsidRDefault="00D46CAF">
      <w:pPr>
        <w:pBdr>
          <w:top w:val="nil"/>
          <w:left w:val="nil"/>
          <w:bottom w:val="nil"/>
          <w:right w:val="nil"/>
          <w:between w:val="nil"/>
        </w:pBdr>
        <w:spacing w:after="5" w:line="240" w:lineRule="auto"/>
        <w:ind w:left="1" w:right="0" w:hanging="3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10</w:t>
      </w:r>
      <w:r>
        <w:rPr>
          <w:rFonts w:eastAsia="Times New Roman" w:cs="Times New Roman"/>
          <w:b/>
          <w:sz w:val="28"/>
          <w:szCs w:val="28"/>
        </w:rPr>
        <w:t>. Особенности реализации ДООП для лиц с ограниченными возможностями здоровья</w:t>
      </w:r>
    </w:p>
    <w:p w:rsidR="005A7BCC" w:rsidRDefault="00D46CAF">
      <w:pPr>
        <w:spacing w:after="11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Участники с ограниченными возможностями здоровья, в отличие от остальных обучающихся, имеют свои специфические особенности восприятия, переработки материала. </w:t>
      </w:r>
    </w:p>
    <w:p w:rsidR="005A7BCC" w:rsidRDefault="00D46CAF">
      <w:p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Подбор и разработка учебных материалов должны производится с учетом того, чтобы предоставлять этот материал в различных формах так, чтобы инвалиды с нарушениями слуха получали информацию визуально, с нарушениями зрения – аудиально (например, с использовани</w:t>
      </w:r>
      <w:r>
        <w:rPr>
          <w:rFonts w:eastAsia="Times New Roman" w:cs="Times New Roman"/>
          <w:sz w:val="28"/>
          <w:szCs w:val="28"/>
        </w:rPr>
        <w:t xml:space="preserve">ем программ-синтезаторов речи) или с помощью тифлоинформационных устройств. </w:t>
      </w:r>
    </w:p>
    <w:p w:rsidR="005A7BCC" w:rsidRDefault="00D46CAF">
      <w:p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Выбор средств и методов обучения осуществляется самим преподавателям. При этом в образовательном процессе рекомендуется использование социально-активных и рефлексивных методов обу</w:t>
      </w:r>
      <w:r>
        <w:rPr>
          <w:rFonts w:eastAsia="Times New Roman" w:cs="Times New Roman"/>
          <w:sz w:val="28"/>
          <w:szCs w:val="28"/>
        </w:rPr>
        <w:t xml:space="preserve">чения, технологий социокультурной реабилитации с целью оказания помощи в установлении полноценных межличностных отношений с другими участниками, создании комфортного психологического климата в группе. Согласно требованиям, установленным Минобрнауки России </w:t>
      </w:r>
      <w:r>
        <w:rPr>
          <w:rFonts w:eastAsia="Times New Roman" w:cs="Times New Roman"/>
          <w:sz w:val="28"/>
          <w:szCs w:val="28"/>
        </w:rPr>
        <w:t xml:space="preserve">к порядку реализации образовательной деятельности в отношении инвалидов и лиц с ограниченными возможностями здоровья, необходимо иметь в виду, что: </w:t>
      </w:r>
    </w:p>
    <w:p w:rsidR="005A7BCC" w:rsidRDefault="00D46CAF">
      <w:pPr>
        <w:numPr>
          <w:ilvl w:val="0"/>
          <w:numId w:val="8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инвалиды и лица с ограниченными возможностями здоровья по зрению имеют право присутствовать на занятиях вме</w:t>
      </w:r>
      <w:r>
        <w:rPr>
          <w:rFonts w:eastAsia="Times New Roman" w:cs="Times New Roman"/>
          <w:sz w:val="28"/>
          <w:szCs w:val="28"/>
        </w:rPr>
        <w:t xml:space="preserve">сте с ассистентом, оказывающим обучающемуся необходимую помощь. </w:t>
      </w:r>
    </w:p>
    <w:p w:rsidR="005A7BCC" w:rsidRDefault="00D46CAF">
      <w:pPr>
        <w:numPr>
          <w:ilvl w:val="0"/>
          <w:numId w:val="8"/>
        </w:numPr>
        <w:spacing w:after="9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инвалиды и лица с ограниченными возможностями здоровья по слуху имеют право на использование звукоусиливающей аппаратуры. </w:t>
      </w:r>
    </w:p>
    <w:p w:rsidR="005A7BCC" w:rsidRDefault="00D46CAF">
      <w:p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При проведении промежуточной аттестации по дисциплине обеспечивается</w:t>
      </w:r>
      <w:r>
        <w:rPr>
          <w:rFonts w:eastAsia="Times New Roman" w:cs="Times New Roman"/>
          <w:sz w:val="28"/>
          <w:szCs w:val="28"/>
        </w:rPr>
        <w:t xml:space="preserve"> соблюдение следующих общих требований: </w:t>
      </w:r>
    </w:p>
    <w:p w:rsidR="005A7BCC" w:rsidRDefault="00D46CAF">
      <w:pPr>
        <w:numPr>
          <w:ilvl w:val="0"/>
          <w:numId w:val="5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проведение аттестации для инвалидов в одной аудитории совместно с обучающимися, не являющимися инвалидами, если это не создает трудностей для инвалидов и иных обучающихся при прохождении государственной итоговой атт</w:t>
      </w:r>
      <w:r>
        <w:rPr>
          <w:rFonts w:eastAsia="Times New Roman" w:cs="Times New Roman"/>
          <w:sz w:val="28"/>
          <w:szCs w:val="28"/>
        </w:rPr>
        <w:t xml:space="preserve">естации; </w:t>
      </w:r>
    </w:p>
    <w:p w:rsidR="005A7BCC" w:rsidRDefault="00D46CAF">
      <w:pPr>
        <w:numPr>
          <w:ilvl w:val="0"/>
          <w:numId w:val="5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присутствие в аудитории ассистента (ассистентов), оказывающего обучающимся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</w:t>
      </w:r>
      <w:r>
        <w:rPr>
          <w:rFonts w:eastAsia="Times New Roman" w:cs="Times New Roman"/>
          <w:sz w:val="28"/>
          <w:szCs w:val="28"/>
        </w:rPr>
        <w:t xml:space="preserve">ом); </w:t>
      </w:r>
    </w:p>
    <w:p w:rsidR="005A7BCC" w:rsidRDefault="00D46CAF">
      <w:pPr>
        <w:numPr>
          <w:ilvl w:val="0"/>
          <w:numId w:val="5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пользование необходимыми обучающимся инвалидам техническими средствами при прохождении аттестации с учетом их индивидуальных особенностей; </w:t>
      </w:r>
    </w:p>
    <w:p w:rsidR="005A7BCC" w:rsidRDefault="00D46CAF">
      <w:pPr>
        <w:numPr>
          <w:ilvl w:val="0"/>
          <w:numId w:val="5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обеспечение возможности беспрепятственного доступа обучающихся инвалидов в аудитории, туалетные и другие помещ</w:t>
      </w:r>
      <w:r>
        <w:rPr>
          <w:rFonts w:eastAsia="Times New Roman" w:cs="Times New Roman"/>
          <w:sz w:val="28"/>
          <w:szCs w:val="28"/>
        </w:rPr>
        <w:t xml:space="preserve">ения, а также их пребывания в указанных помещениях. </w:t>
      </w:r>
    </w:p>
    <w:p w:rsidR="005A7BCC" w:rsidRDefault="00D46CAF">
      <w:p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 письменному заявлению участвующего инвалида продолжительность сдачи экзамена может быть увеличена по отношению к установленной продолжительности его сдачи: </w:t>
      </w:r>
    </w:p>
    <w:p w:rsidR="005A7BCC" w:rsidRDefault="00D46CAF">
      <w:pPr>
        <w:numPr>
          <w:ilvl w:val="0"/>
          <w:numId w:val="11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продолжительность сдачи экзамена, проводимо</w:t>
      </w:r>
      <w:r>
        <w:rPr>
          <w:rFonts w:eastAsia="Times New Roman" w:cs="Times New Roman"/>
          <w:sz w:val="28"/>
          <w:szCs w:val="28"/>
        </w:rPr>
        <w:t xml:space="preserve">го в письменной форме, - не более чем на 90 минут; </w:t>
      </w:r>
    </w:p>
    <w:p w:rsidR="005A7BCC" w:rsidRDefault="00D46CAF">
      <w:pPr>
        <w:numPr>
          <w:ilvl w:val="0"/>
          <w:numId w:val="11"/>
        </w:numPr>
        <w:spacing w:after="10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продолжительность подготовки обучающегося к ответу на экзамене, проводимом в устной форме, - не более чем на 20 минут; </w:t>
      </w:r>
    </w:p>
    <w:p w:rsidR="005A7BCC" w:rsidRDefault="00D46CAF">
      <w:pPr>
        <w:spacing w:after="13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зависимости от индивидуальных особенностей участвующего с ограниченными возможност</w:t>
      </w:r>
      <w:r>
        <w:rPr>
          <w:rFonts w:eastAsia="Times New Roman" w:cs="Times New Roman"/>
          <w:sz w:val="28"/>
          <w:szCs w:val="28"/>
        </w:rPr>
        <w:t xml:space="preserve">ями здоровья организация обеспечивает выполнение следующих требований при проведении аттестации: </w:t>
      </w:r>
    </w:p>
    <w:p w:rsidR="005A7BCC" w:rsidRDefault="00D46CAF">
      <w:p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а) для слепых: </w:t>
      </w:r>
    </w:p>
    <w:p w:rsidR="005A7BCC" w:rsidRDefault="00D46CAF">
      <w:pPr>
        <w:numPr>
          <w:ilvl w:val="0"/>
          <w:numId w:val="15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задания и иные материалы для сдачи экзамена оформляются рельефно-точечным шрифтом Брайля или в виде электронного документа, доступного с помощ</w:t>
      </w:r>
      <w:r>
        <w:rPr>
          <w:rFonts w:eastAsia="Times New Roman" w:cs="Times New Roman"/>
          <w:sz w:val="28"/>
          <w:szCs w:val="28"/>
        </w:rPr>
        <w:t xml:space="preserve">ью компьютера со специализированным программным обеспечением для слепых, либо зачитываются ассистентом; </w:t>
      </w:r>
    </w:p>
    <w:p w:rsidR="005A7BCC" w:rsidRDefault="00D46CAF">
      <w:pPr>
        <w:numPr>
          <w:ilvl w:val="0"/>
          <w:numId w:val="15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письменные задания выполняются участниками на бумаге рельефно-точечным шрифтом Брайля или на компьютере со специализированным программным обеспечением </w:t>
      </w:r>
      <w:r>
        <w:rPr>
          <w:rFonts w:eastAsia="Times New Roman" w:cs="Times New Roman"/>
          <w:sz w:val="28"/>
          <w:szCs w:val="28"/>
        </w:rPr>
        <w:t xml:space="preserve">для слепых, либо надиктовываются ассистенту; </w:t>
      </w:r>
    </w:p>
    <w:p w:rsidR="005A7BCC" w:rsidRDefault="00D46CAF">
      <w:pPr>
        <w:numPr>
          <w:ilvl w:val="0"/>
          <w:numId w:val="15"/>
        </w:numPr>
        <w:spacing w:after="10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при необходимости участнику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 </w:t>
      </w:r>
    </w:p>
    <w:p w:rsidR="005A7BCC" w:rsidRDefault="00D46CAF">
      <w:p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б) для слабовидящих: </w:t>
      </w:r>
    </w:p>
    <w:p w:rsidR="005A7BCC" w:rsidRDefault="00D46CAF">
      <w:pPr>
        <w:numPr>
          <w:ilvl w:val="0"/>
          <w:numId w:val="7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задания и иные материалы для сдачи экзамена оформляются увеличенным шрифтом; </w:t>
      </w:r>
    </w:p>
    <w:p w:rsidR="005A7BCC" w:rsidRDefault="00D46CAF">
      <w:pPr>
        <w:numPr>
          <w:ilvl w:val="0"/>
          <w:numId w:val="7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обеспечивается индивидуальное равномерное освещение не менее 300 люкс; </w:t>
      </w:r>
    </w:p>
    <w:p w:rsidR="005A7BCC" w:rsidRDefault="00D46CAF">
      <w:pPr>
        <w:numPr>
          <w:ilvl w:val="0"/>
          <w:numId w:val="7"/>
        </w:numPr>
        <w:spacing w:after="11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при необходимости участнику предоставляется увеличивающее устройство, допускается использование увеличивающих устройств, имеющихся у участников; </w:t>
      </w:r>
    </w:p>
    <w:p w:rsidR="005A7BCC" w:rsidRDefault="00D46CAF">
      <w:p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в) для глухих и слабослышащих, с тяжелыми нарушениями речи: </w:t>
      </w:r>
    </w:p>
    <w:p w:rsidR="005A7BCC" w:rsidRDefault="00D46CAF">
      <w:pPr>
        <w:numPr>
          <w:ilvl w:val="0"/>
          <w:numId w:val="14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обеспечивается наличие звукоусиливающей аппаратур</w:t>
      </w:r>
      <w:r>
        <w:rPr>
          <w:rFonts w:eastAsia="Times New Roman" w:cs="Times New Roman"/>
          <w:sz w:val="28"/>
          <w:szCs w:val="28"/>
        </w:rPr>
        <w:t xml:space="preserve">ы коллективного пользования, при необходимости участнику предоставляется звукоусиливающая аппаратура индивидуального пользования; </w:t>
      </w:r>
    </w:p>
    <w:p w:rsidR="005A7BCC" w:rsidRDefault="00D46CAF">
      <w:pPr>
        <w:numPr>
          <w:ilvl w:val="0"/>
          <w:numId w:val="14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 их желанию испытания проводятся в письменной форме; </w:t>
      </w:r>
    </w:p>
    <w:p w:rsidR="005A7BCC" w:rsidRDefault="00D46CAF">
      <w:p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г) для лиц с нарушениями опорно-двигательного аппарата (тяжелыми нару</w:t>
      </w:r>
      <w:r>
        <w:rPr>
          <w:rFonts w:eastAsia="Times New Roman" w:cs="Times New Roman"/>
          <w:sz w:val="28"/>
          <w:szCs w:val="28"/>
        </w:rPr>
        <w:t xml:space="preserve">шениями двигательных функций верхних конечностей или отсутствием верхних конечностей): </w:t>
      </w:r>
    </w:p>
    <w:p w:rsidR="005A7BCC" w:rsidRDefault="00D46CAF">
      <w:pPr>
        <w:numPr>
          <w:ilvl w:val="0"/>
          <w:numId w:val="9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письменные </w:t>
      </w:r>
      <w:r>
        <w:rPr>
          <w:rFonts w:eastAsia="Times New Roman" w:cs="Times New Roman"/>
          <w:sz w:val="28"/>
          <w:szCs w:val="28"/>
        </w:rPr>
        <w:tab/>
        <w:t xml:space="preserve">задания </w:t>
      </w:r>
      <w:r>
        <w:rPr>
          <w:rFonts w:eastAsia="Times New Roman" w:cs="Times New Roman"/>
          <w:sz w:val="28"/>
          <w:szCs w:val="28"/>
        </w:rPr>
        <w:tab/>
        <w:t xml:space="preserve">выполняются </w:t>
      </w:r>
      <w:r>
        <w:rPr>
          <w:rFonts w:eastAsia="Times New Roman" w:cs="Times New Roman"/>
          <w:sz w:val="28"/>
          <w:szCs w:val="28"/>
        </w:rPr>
        <w:tab/>
        <w:t xml:space="preserve">участниками на компьютере </w:t>
      </w:r>
      <w:r>
        <w:rPr>
          <w:rFonts w:eastAsia="Times New Roman" w:cs="Times New Roman"/>
          <w:sz w:val="28"/>
          <w:szCs w:val="28"/>
        </w:rPr>
        <w:tab/>
        <w:t xml:space="preserve">со специализированным программным обеспечением или надиктовываются ассистенту; </w:t>
      </w:r>
    </w:p>
    <w:p w:rsidR="005A7BCC" w:rsidRDefault="00D46CAF">
      <w:pPr>
        <w:numPr>
          <w:ilvl w:val="0"/>
          <w:numId w:val="9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 их желанию испытания про</w:t>
      </w:r>
      <w:r>
        <w:rPr>
          <w:rFonts w:eastAsia="Times New Roman" w:cs="Times New Roman"/>
          <w:sz w:val="28"/>
          <w:szCs w:val="28"/>
        </w:rPr>
        <w:t xml:space="preserve">водятся в устной форме. </w:t>
      </w:r>
    </w:p>
    <w:p w:rsidR="005A7BCC" w:rsidRDefault="00D46C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 необходимости обеспечения специальных условий для проведения аттестации участник должен сообщить письменно не позднее, чем за 10 дней до начала аттестации. К заявлению прилагаются документы, подтверждающие наличие у участника инд</w:t>
      </w:r>
      <w:r>
        <w:rPr>
          <w:rFonts w:eastAsia="Times New Roman" w:cs="Times New Roman"/>
          <w:sz w:val="28"/>
          <w:szCs w:val="28"/>
        </w:rPr>
        <w:t>ивидуальных особенностей (при отсутствии указанных документов в организации)</w:t>
      </w:r>
      <w:r>
        <w:rPr>
          <w:rFonts w:eastAsia="Times New Roman" w:cs="Times New Roman"/>
          <w:sz w:val="28"/>
          <w:szCs w:val="28"/>
        </w:rPr>
        <w:t xml:space="preserve">. </w:t>
      </w:r>
    </w:p>
    <w:p w:rsidR="005A7BCC" w:rsidRDefault="005A7BCC">
      <w:pPr>
        <w:pBdr>
          <w:top w:val="nil"/>
          <w:left w:val="nil"/>
          <w:bottom w:val="nil"/>
          <w:right w:val="nil"/>
          <w:between w:val="nil"/>
        </w:pBdr>
        <w:spacing w:after="5" w:line="240" w:lineRule="auto"/>
        <w:ind w:left="1" w:right="0" w:hanging="3"/>
        <w:jc w:val="center"/>
        <w:rPr>
          <w:rFonts w:eastAsia="Times New Roman" w:cs="Times New Roman"/>
          <w:sz w:val="28"/>
          <w:szCs w:val="28"/>
        </w:rPr>
      </w:pPr>
    </w:p>
    <w:p w:rsidR="005A7BCC" w:rsidRDefault="00D46CAF">
      <w:pPr>
        <w:pBdr>
          <w:top w:val="nil"/>
          <w:left w:val="nil"/>
          <w:bottom w:val="nil"/>
          <w:right w:val="nil"/>
          <w:between w:val="nil"/>
        </w:pBdr>
        <w:spacing w:after="5" w:line="240" w:lineRule="auto"/>
        <w:ind w:left="1" w:right="0" w:hanging="3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11</w:t>
      </w:r>
      <w:r>
        <w:rPr>
          <w:rFonts w:eastAsia="Times New Roman" w:cs="Times New Roman"/>
          <w:b/>
          <w:sz w:val="28"/>
          <w:szCs w:val="28"/>
        </w:rPr>
        <w:t>. Регламент по проектированию, реализации и организации периодического обновления (актуализации) ДООП</w:t>
      </w:r>
    </w:p>
    <w:p w:rsidR="005A7BCC" w:rsidRDefault="00D46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Изменения и дополнения, вносимые в структуру, содержание и компоненты ДООП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highlight w:val="white"/>
        </w:rPr>
        <w:t>«Школа внешнего кадрового резерва судебной системы Самарской области»</w:t>
      </w:r>
      <w:r>
        <w:rPr>
          <w:rFonts w:eastAsia="Times New Roman" w:cs="Times New Roman"/>
          <w:sz w:val="28"/>
          <w:szCs w:val="28"/>
        </w:rPr>
        <w:t xml:space="preserve"> утверждаются Ученым советом Университета. Актуализация ДООП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и составляющих ее документов осуществляется ежегодн</w:t>
      </w:r>
      <w:r>
        <w:rPr>
          <w:rFonts w:eastAsia="Times New Roman" w:cs="Times New Roman"/>
          <w:sz w:val="28"/>
          <w:szCs w:val="28"/>
        </w:rPr>
        <w:t xml:space="preserve">о. </w:t>
      </w:r>
    </w:p>
    <w:p w:rsidR="005A7BCC" w:rsidRDefault="005A7BCC">
      <w:pPr>
        <w:pBdr>
          <w:top w:val="nil"/>
          <w:left w:val="nil"/>
          <w:bottom w:val="nil"/>
          <w:right w:val="nil"/>
          <w:between w:val="nil"/>
        </w:pBdr>
        <w:spacing w:after="17" w:line="240" w:lineRule="auto"/>
        <w:ind w:left="1" w:right="713" w:hanging="3"/>
        <w:rPr>
          <w:rFonts w:eastAsia="Times New Roman" w:cs="Times New Roman"/>
          <w:sz w:val="28"/>
          <w:szCs w:val="28"/>
        </w:rPr>
      </w:pPr>
    </w:p>
    <w:p w:rsidR="005A7BCC" w:rsidRDefault="00D46CAF">
      <w:pPr>
        <w:pBdr>
          <w:top w:val="nil"/>
          <w:left w:val="nil"/>
          <w:bottom w:val="nil"/>
          <w:right w:val="nil"/>
          <w:between w:val="nil"/>
        </w:pBdr>
        <w:spacing w:after="17" w:line="240" w:lineRule="auto"/>
        <w:ind w:left="1" w:right="713" w:hanging="3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Составител</w:t>
      </w:r>
      <w:r>
        <w:rPr>
          <w:rFonts w:eastAsia="Times New Roman" w:cs="Times New Roman"/>
          <w:b/>
          <w:sz w:val="28"/>
          <w:szCs w:val="28"/>
        </w:rPr>
        <w:t>и</w:t>
      </w:r>
      <w:r>
        <w:rPr>
          <w:rFonts w:eastAsia="Times New Roman" w:cs="Times New Roman"/>
          <w:b/>
          <w:sz w:val="28"/>
          <w:szCs w:val="28"/>
        </w:rPr>
        <w:t xml:space="preserve"> программы</w:t>
      </w:r>
    </w:p>
    <w:p w:rsidR="005A7BCC" w:rsidRDefault="00D46CAF">
      <w:pPr>
        <w:pBdr>
          <w:top w:val="nil"/>
          <w:left w:val="nil"/>
          <w:bottom w:val="nil"/>
          <w:right w:val="nil"/>
          <w:between w:val="nil"/>
        </w:pBdr>
        <w:spacing w:after="17" w:line="240" w:lineRule="auto"/>
        <w:ind w:left="1" w:right="713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Белова Екатерина Александровна – специалист по УМР управления по проектной работе</w:t>
      </w:r>
    </w:p>
    <w:p w:rsidR="005A7BCC" w:rsidRDefault="00D46CAF">
      <w:p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Замятина Виктория Владимировна  – делопроизводитель отдела практической подготовки управления по проектной работе</w:t>
      </w:r>
    </w:p>
    <w:p w:rsidR="005A7BCC" w:rsidRDefault="005A7BCC">
      <w:pPr>
        <w:ind w:left="1" w:right="60" w:hanging="3"/>
        <w:rPr>
          <w:rFonts w:eastAsia="Times New Roman" w:cs="Times New Roman"/>
          <w:sz w:val="28"/>
          <w:szCs w:val="28"/>
        </w:rPr>
      </w:pPr>
    </w:p>
    <w:p w:rsidR="005A7BCC" w:rsidRDefault="005A7BCC">
      <w:pPr>
        <w:ind w:left="1" w:right="60" w:hanging="3"/>
        <w:rPr>
          <w:rFonts w:eastAsia="Times New Roman" w:cs="Times New Roman"/>
          <w:sz w:val="28"/>
          <w:szCs w:val="28"/>
        </w:rPr>
      </w:pPr>
    </w:p>
    <w:p w:rsidR="005A7BCC" w:rsidRDefault="005A7BCC">
      <w:pPr>
        <w:ind w:left="1" w:right="60" w:hanging="3"/>
        <w:jc w:val="right"/>
        <w:rPr>
          <w:rFonts w:eastAsia="Times New Roman" w:cs="Times New Roman"/>
          <w:sz w:val="28"/>
          <w:szCs w:val="28"/>
        </w:rPr>
      </w:pPr>
    </w:p>
    <w:p w:rsidR="005A7BCC" w:rsidRDefault="005A7BCC">
      <w:pPr>
        <w:ind w:left="1" w:right="60" w:hanging="3"/>
        <w:jc w:val="right"/>
        <w:rPr>
          <w:rFonts w:eastAsia="Times New Roman" w:cs="Times New Roman"/>
          <w:sz w:val="28"/>
          <w:szCs w:val="28"/>
        </w:rPr>
      </w:pPr>
    </w:p>
    <w:p w:rsidR="005A7BCC" w:rsidRDefault="005A7BCC">
      <w:pPr>
        <w:ind w:left="1" w:right="60" w:hanging="3"/>
        <w:jc w:val="right"/>
        <w:rPr>
          <w:rFonts w:eastAsia="Times New Roman" w:cs="Times New Roman"/>
          <w:sz w:val="28"/>
          <w:szCs w:val="28"/>
        </w:rPr>
      </w:pPr>
    </w:p>
    <w:p w:rsidR="005A7BCC" w:rsidRDefault="005A7BCC">
      <w:pPr>
        <w:ind w:left="1" w:right="60" w:hanging="3"/>
        <w:jc w:val="right"/>
        <w:rPr>
          <w:rFonts w:eastAsia="Times New Roman" w:cs="Times New Roman"/>
          <w:sz w:val="28"/>
          <w:szCs w:val="28"/>
        </w:rPr>
      </w:pPr>
    </w:p>
    <w:p w:rsidR="005A7BCC" w:rsidRDefault="005A7BCC">
      <w:pPr>
        <w:ind w:left="1" w:right="60" w:hanging="3"/>
        <w:jc w:val="right"/>
        <w:rPr>
          <w:rFonts w:eastAsia="Times New Roman" w:cs="Times New Roman"/>
          <w:sz w:val="28"/>
          <w:szCs w:val="28"/>
        </w:rPr>
      </w:pPr>
    </w:p>
    <w:p w:rsidR="005A7BCC" w:rsidRDefault="005A7BCC">
      <w:pPr>
        <w:ind w:left="1" w:right="60" w:hanging="3"/>
        <w:jc w:val="right"/>
        <w:rPr>
          <w:rFonts w:eastAsia="Times New Roman" w:cs="Times New Roman"/>
          <w:sz w:val="28"/>
          <w:szCs w:val="28"/>
        </w:rPr>
      </w:pPr>
    </w:p>
    <w:p w:rsidR="005A7BCC" w:rsidRDefault="005A7BCC">
      <w:pPr>
        <w:ind w:left="1" w:right="60" w:hanging="3"/>
        <w:jc w:val="left"/>
        <w:rPr>
          <w:rFonts w:eastAsia="Times New Roman" w:cs="Times New Roman"/>
          <w:sz w:val="28"/>
          <w:szCs w:val="28"/>
        </w:rPr>
      </w:pPr>
    </w:p>
    <w:p w:rsidR="005A7BCC" w:rsidRDefault="005A7BCC">
      <w:pPr>
        <w:ind w:left="1" w:right="60" w:hanging="3"/>
        <w:jc w:val="right"/>
        <w:rPr>
          <w:rFonts w:eastAsia="Times New Roman" w:cs="Times New Roman"/>
          <w:sz w:val="28"/>
          <w:szCs w:val="28"/>
        </w:rPr>
      </w:pPr>
    </w:p>
    <w:p w:rsidR="005A7BCC" w:rsidRDefault="005A7BCC">
      <w:pPr>
        <w:ind w:left="1" w:right="60" w:hanging="3"/>
        <w:jc w:val="right"/>
        <w:rPr>
          <w:rFonts w:eastAsia="Times New Roman" w:cs="Times New Roman"/>
          <w:sz w:val="28"/>
          <w:szCs w:val="28"/>
        </w:rPr>
      </w:pPr>
    </w:p>
    <w:p w:rsidR="005A7BCC" w:rsidRDefault="005A7BCC">
      <w:pPr>
        <w:ind w:left="1" w:right="60" w:hanging="3"/>
        <w:jc w:val="left"/>
        <w:rPr>
          <w:rFonts w:eastAsia="Times New Roman" w:cs="Times New Roman"/>
          <w:sz w:val="28"/>
          <w:szCs w:val="28"/>
        </w:rPr>
      </w:pPr>
    </w:p>
    <w:p w:rsidR="005A7BCC" w:rsidRDefault="005A7BCC">
      <w:pPr>
        <w:ind w:left="1" w:right="60" w:hanging="3"/>
        <w:jc w:val="left"/>
        <w:rPr>
          <w:rFonts w:eastAsia="Times New Roman" w:cs="Times New Roman"/>
          <w:sz w:val="28"/>
          <w:szCs w:val="28"/>
        </w:rPr>
      </w:pPr>
    </w:p>
    <w:p w:rsidR="005A7BCC" w:rsidRDefault="00D46CAF">
      <w:pPr>
        <w:ind w:left="1" w:right="60" w:hanging="3"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Приложение 1</w:t>
      </w:r>
    </w:p>
    <w:p w:rsidR="005A7BCC" w:rsidRDefault="00D46CAF">
      <w:pPr>
        <w:ind w:left="1" w:right="60" w:hanging="3"/>
        <w:jc w:val="right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</w:rPr>
        <w:t xml:space="preserve">к ДООП </w:t>
      </w:r>
      <w:r>
        <w:rPr>
          <w:rFonts w:eastAsia="Times New Roman" w:cs="Times New Roman"/>
          <w:sz w:val="28"/>
          <w:szCs w:val="28"/>
          <w:highlight w:val="white"/>
        </w:rPr>
        <w:t xml:space="preserve">«Школа внешнего кадрового </w:t>
      </w:r>
      <w:r>
        <w:rPr>
          <w:rFonts w:eastAsia="Times New Roman" w:cs="Times New Roman"/>
          <w:sz w:val="28"/>
          <w:szCs w:val="28"/>
          <w:highlight w:val="white"/>
        </w:rPr>
        <w:br/>
        <w:t>резерва судебной системы Самарской области»</w:t>
      </w:r>
    </w:p>
    <w:p w:rsidR="005A7BCC" w:rsidRDefault="005A7BCC">
      <w:pPr>
        <w:ind w:left="1" w:right="60" w:hanging="3"/>
        <w:jc w:val="left"/>
        <w:rPr>
          <w:rFonts w:eastAsia="Times New Roman" w:cs="Times New Roman"/>
          <w:b/>
          <w:sz w:val="28"/>
          <w:szCs w:val="28"/>
        </w:rPr>
      </w:pPr>
    </w:p>
    <w:p w:rsidR="005A7BCC" w:rsidRDefault="00D46CAF">
      <w:pPr>
        <w:ind w:left="1" w:right="60" w:hanging="3"/>
        <w:jc w:val="center"/>
        <w:rPr>
          <w:rFonts w:eastAsia="Times New Roman" w:cs="Times New Roman"/>
          <w:b/>
          <w:sz w:val="28"/>
          <w:szCs w:val="28"/>
          <w:highlight w:val="white"/>
        </w:rPr>
      </w:pPr>
      <w:r>
        <w:rPr>
          <w:rFonts w:eastAsia="Times New Roman" w:cs="Times New Roman"/>
          <w:b/>
          <w:sz w:val="28"/>
          <w:szCs w:val="28"/>
        </w:rPr>
        <w:t>Формат сертификата</w:t>
      </w:r>
    </w:p>
    <w:p w:rsidR="005A7BCC" w:rsidRDefault="005A7BCC">
      <w:pPr>
        <w:ind w:left="1" w:right="60" w:hanging="3"/>
        <w:jc w:val="left"/>
        <w:rPr>
          <w:rFonts w:eastAsia="Times New Roman" w:cs="Times New Roman"/>
          <w:sz w:val="28"/>
          <w:szCs w:val="28"/>
          <w:highlight w:val="white"/>
        </w:rPr>
      </w:pPr>
    </w:p>
    <w:p w:rsidR="005A7BCC" w:rsidRDefault="00D46CAF">
      <w:pPr>
        <w:ind w:left="1" w:right="60" w:hanging="3"/>
        <w:jc w:val="left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noProof/>
          <w:sz w:val="28"/>
          <w:szCs w:val="28"/>
          <w:highlight w:val="white"/>
        </w:rPr>
        <w:drawing>
          <wp:inline distT="114300" distB="114300" distL="114300" distR="114300">
            <wp:extent cx="6004954" cy="425555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 l="30201" t="20956" r="14647" b="9588"/>
                    <a:stretch>
                      <a:fillRect/>
                    </a:stretch>
                  </pic:blipFill>
                  <pic:spPr>
                    <a:xfrm>
                      <a:off x="0" y="0"/>
                      <a:ext cx="6004954" cy="42555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5A7BCC">
      <w:footerReference w:type="even" r:id="rId16"/>
      <w:footerReference w:type="default" r:id="rId17"/>
      <w:footerReference w:type="first" r:id="rId18"/>
      <w:pgSz w:w="11906" w:h="16838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CAF" w:rsidRDefault="00D46CA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D46CAF" w:rsidRDefault="00D46CA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BCC" w:rsidRDefault="00D46CAF"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0" w:right="67" w:hanging="2"/>
      <w:jc w:val="right"/>
      <w:rPr>
        <w:rFonts w:eastAsia="Times New Roman" w:cs="Times New Roman"/>
        <w:szCs w:val="24"/>
      </w:rPr>
    </w:pPr>
    <w:r>
      <w:rPr>
        <w:rFonts w:eastAsia="Times New Roman" w:cs="Times New Roman"/>
        <w:szCs w:val="24"/>
      </w:rPr>
      <w:fldChar w:fldCharType="begin"/>
    </w:r>
    <w:r>
      <w:rPr>
        <w:rFonts w:eastAsia="Times New Roman" w:cs="Times New Roman"/>
        <w:szCs w:val="24"/>
      </w:rPr>
      <w:instrText>PAGE</w:instrText>
    </w:r>
    <w:r>
      <w:rPr>
        <w:rFonts w:eastAsia="Times New Roman" w:cs="Times New Roman"/>
        <w:szCs w:val="24"/>
      </w:rPr>
      <w:fldChar w:fldCharType="end"/>
    </w:r>
    <w:r>
      <w:rPr>
        <w:rFonts w:eastAsia="Times New Roman" w:cs="Times New Roman"/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BCC" w:rsidRDefault="00D46CAF"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0" w:right="67" w:hanging="2"/>
      <w:jc w:val="right"/>
      <w:rPr>
        <w:rFonts w:eastAsia="Times New Roman" w:cs="Times New Roman"/>
        <w:szCs w:val="24"/>
      </w:rPr>
    </w:pPr>
    <w:r>
      <w:rPr>
        <w:rFonts w:eastAsia="Times New Roman" w:cs="Times New Roman"/>
        <w:szCs w:val="24"/>
      </w:rPr>
      <w:fldChar w:fldCharType="begin"/>
    </w:r>
    <w:r>
      <w:rPr>
        <w:rFonts w:eastAsia="Times New Roman" w:cs="Times New Roman"/>
        <w:szCs w:val="24"/>
      </w:rPr>
      <w:instrText>PAGE</w:instrText>
    </w:r>
    <w:r w:rsidR="00CD6B02">
      <w:rPr>
        <w:rFonts w:eastAsia="Times New Roman" w:cs="Times New Roman"/>
        <w:szCs w:val="24"/>
      </w:rPr>
      <w:fldChar w:fldCharType="separate"/>
    </w:r>
    <w:r w:rsidR="00CD6B02">
      <w:rPr>
        <w:rFonts w:eastAsia="Times New Roman" w:cs="Times New Roman"/>
        <w:noProof/>
        <w:szCs w:val="24"/>
      </w:rPr>
      <w:t>2</w:t>
    </w:r>
    <w:r>
      <w:rPr>
        <w:rFonts w:eastAsia="Times New Roman" w:cs="Times New Roman"/>
        <w:szCs w:val="24"/>
      </w:rPr>
      <w:fldChar w:fldCharType="end"/>
    </w:r>
    <w:r>
      <w:rPr>
        <w:rFonts w:eastAsia="Times New Roman" w:cs="Times New Roman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BCC" w:rsidRDefault="005A7BCC">
    <w:pPr>
      <w:pBdr>
        <w:top w:val="nil"/>
        <w:left w:val="nil"/>
        <w:bottom w:val="nil"/>
        <w:right w:val="nil"/>
        <w:between w:val="nil"/>
      </w:pBdr>
      <w:spacing w:after="160" w:line="259" w:lineRule="auto"/>
      <w:ind w:left="0" w:right="0" w:hanging="2"/>
      <w:jc w:val="left"/>
      <w:rPr>
        <w:rFonts w:eastAsia="Times New Roman" w:cs="Times New Roman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CAF" w:rsidRDefault="00D46CA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D46CAF" w:rsidRDefault="00D46CAF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E36F4"/>
    <w:multiLevelType w:val="multilevel"/>
    <w:tmpl w:val="C5ACE266"/>
    <w:lvl w:ilvl="0">
      <w:start w:val="1"/>
      <w:numFmt w:val="decimal"/>
      <w:lvlText w:val="%1)"/>
      <w:lvlJc w:val="left"/>
      <w:pPr>
        <w:ind w:left="142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8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4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u w:val="none"/>
      </w:rPr>
    </w:lvl>
  </w:abstractNum>
  <w:abstractNum w:abstractNumId="1" w15:restartNumberingAfterBreak="0">
    <w:nsid w:val="09E00C45"/>
    <w:multiLevelType w:val="multilevel"/>
    <w:tmpl w:val="E6000A30"/>
    <w:lvl w:ilvl="0">
      <w:start w:val="1"/>
      <w:numFmt w:val="decimal"/>
      <w:lvlText w:val="%1)"/>
      <w:lvlJc w:val="left"/>
      <w:pPr>
        <w:ind w:left="14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vertAlign w:val="baseline"/>
      </w:rPr>
    </w:lvl>
  </w:abstractNum>
  <w:abstractNum w:abstractNumId="2" w15:restartNumberingAfterBreak="0">
    <w:nsid w:val="10676C5F"/>
    <w:multiLevelType w:val="multilevel"/>
    <w:tmpl w:val="72A6B45E"/>
    <w:lvl w:ilvl="0">
      <w:start w:val="1"/>
      <w:numFmt w:val="decimal"/>
      <w:lvlText w:val="%1."/>
      <w:lvlJc w:val="left"/>
      <w:pPr>
        <w:ind w:left="141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78" w:hanging="180"/>
      </w:pPr>
      <w:rPr>
        <w:vertAlign w:val="baseline"/>
      </w:rPr>
    </w:lvl>
  </w:abstractNum>
  <w:abstractNum w:abstractNumId="3" w15:restartNumberingAfterBreak="0">
    <w:nsid w:val="20BC7CCD"/>
    <w:multiLevelType w:val="multilevel"/>
    <w:tmpl w:val="32183D16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3C33A54"/>
    <w:multiLevelType w:val="multilevel"/>
    <w:tmpl w:val="DBE0C73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5" w15:restartNumberingAfterBreak="0">
    <w:nsid w:val="23F824A1"/>
    <w:multiLevelType w:val="multilevel"/>
    <w:tmpl w:val="C6B820D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6" w15:restartNumberingAfterBreak="0">
    <w:nsid w:val="2918427A"/>
    <w:multiLevelType w:val="multilevel"/>
    <w:tmpl w:val="E2CAFFBA"/>
    <w:lvl w:ilvl="0">
      <w:start w:val="1"/>
      <w:numFmt w:val="decimal"/>
      <w:lvlText w:val="%1)"/>
      <w:lvlJc w:val="left"/>
      <w:pPr>
        <w:ind w:left="70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45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6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2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u w:val="none"/>
      </w:rPr>
    </w:lvl>
  </w:abstractNum>
  <w:abstractNum w:abstractNumId="7" w15:restartNumberingAfterBreak="0">
    <w:nsid w:val="316401D7"/>
    <w:multiLevelType w:val="multilevel"/>
    <w:tmpl w:val="7580368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184443B"/>
    <w:multiLevelType w:val="multilevel"/>
    <w:tmpl w:val="762034BE"/>
    <w:lvl w:ilvl="0">
      <w:start w:val="1"/>
      <w:numFmt w:val="decimal"/>
      <w:lvlText w:val="%1)"/>
      <w:lvlJc w:val="left"/>
      <w:pPr>
        <w:ind w:left="70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45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6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2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u w:val="none"/>
      </w:rPr>
    </w:lvl>
  </w:abstractNum>
  <w:abstractNum w:abstractNumId="9" w15:restartNumberingAfterBreak="0">
    <w:nsid w:val="5F23055C"/>
    <w:multiLevelType w:val="multilevel"/>
    <w:tmpl w:val="B50AE256"/>
    <w:lvl w:ilvl="0">
      <w:start w:val="1"/>
      <w:numFmt w:val="decimal"/>
      <w:lvlText w:val="%1)"/>
      <w:lvlJc w:val="left"/>
      <w:pPr>
        <w:ind w:left="70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45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6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2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u w:val="none"/>
      </w:rPr>
    </w:lvl>
  </w:abstractNum>
  <w:abstractNum w:abstractNumId="10" w15:restartNumberingAfterBreak="0">
    <w:nsid w:val="61D61290"/>
    <w:multiLevelType w:val="multilevel"/>
    <w:tmpl w:val="7FF2CB38"/>
    <w:lvl w:ilvl="0">
      <w:start w:val="1"/>
      <w:numFmt w:val="decimal"/>
      <w:lvlText w:val="%1)"/>
      <w:lvlJc w:val="left"/>
      <w:pPr>
        <w:ind w:left="70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45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6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2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u w:val="none"/>
      </w:rPr>
    </w:lvl>
  </w:abstractNum>
  <w:abstractNum w:abstractNumId="11" w15:restartNumberingAfterBreak="0">
    <w:nsid w:val="69E421A4"/>
    <w:multiLevelType w:val="multilevel"/>
    <w:tmpl w:val="92EE1DBE"/>
    <w:lvl w:ilvl="0">
      <w:start w:val="1"/>
      <w:numFmt w:val="decimal"/>
      <w:lvlText w:val="%1)"/>
      <w:lvlJc w:val="left"/>
      <w:pPr>
        <w:ind w:left="7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vertAlign w:val="baseline"/>
      </w:rPr>
    </w:lvl>
  </w:abstractNum>
  <w:abstractNum w:abstractNumId="12" w15:restartNumberingAfterBreak="0">
    <w:nsid w:val="6C5A7F88"/>
    <w:multiLevelType w:val="multilevel"/>
    <w:tmpl w:val="AC805AB4"/>
    <w:lvl w:ilvl="0">
      <w:start w:val="1"/>
      <w:numFmt w:val="decimal"/>
      <w:lvlText w:val="%1)"/>
      <w:lvlJc w:val="left"/>
      <w:pPr>
        <w:ind w:left="7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vertAlign w:val="baseline"/>
      </w:rPr>
    </w:lvl>
  </w:abstractNum>
  <w:abstractNum w:abstractNumId="13" w15:restartNumberingAfterBreak="0">
    <w:nsid w:val="799A4ACE"/>
    <w:multiLevelType w:val="multilevel"/>
    <w:tmpl w:val="14BE407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 w15:restartNumberingAfterBreak="0">
    <w:nsid w:val="7B577A31"/>
    <w:multiLevelType w:val="multilevel"/>
    <w:tmpl w:val="00923388"/>
    <w:lvl w:ilvl="0">
      <w:start w:val="1"/>
      <w:numFmt w:val="decimal"/>
      <w:lvlText w:val="%1)"/>
      <w:lvlJc w:val="left"/>
      <w:pPr>
        <w:ind w:left="140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2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4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6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8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0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2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4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63" w:hanging="180"/>
      </w:pPr>
      <w:rPr>
        <w:vertAlign w:val="baseline"/>
      </w:r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1"/>
  </w:num>
  <w:num w:numId="5">
    <w:abstractNumId w:val="8"/>
  </w:num>
  <w:num w:numId="6">
    <w:abstractNumId w:val="12"/>
  </w:num>
  <w:num w:numId="7">
    <w:abstractNumId w:val="4"/>
  </w:num>
  <w:num w:numId="8">
    <w:abstractNumId w:val="6"/>
  </w:num>
  <w:num w:numId="9">
    <w:abstractNumId w:val="0"/>
  </w:num>
  <w:num w:numId="10">
    <w:abstractNumId w:val="1"/>
  </w:num>
  <w:num w:numId="11">
    <w:abstractNumId w:val="5"/>
  </w:num>
  <w:num w:numId="12">
    <w:abstractNumId w:val="14"/>
  </w:num>
  <w:num w:numId="13">
    <w:abstractNumId w:val="3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BCC"/>
    <w:rsid w:val="005A7BCC"/>
    <w:rsid w:val="00CD6B02"/>
    <w:rsid w:val="00D4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3C760-3CB6-46BD-99D4-71B171EB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34" w:line="268" w:lineRule="auto"/>
      <w:ind w:leftChars="-1" w:left="-1" w:right="71" w:hangingChars="1" w:firstLine="698"/>
      <w:jc w:val="both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2"/>
      <w:lang w:val="en-US"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rPr>
      <w:rFonts w:ascii="Times New Roman" w:hAnsi="Times New Roman"/>
      <w:color w:val="000000"/>
      <w:w w:val="100"/>
      <w:position w:val="-1"/>
      <w:sz w:val="24"/>
      <w:szCs w:val="22"/>
      <w:effect w:val="none"/>
      <w:vertAlign w:val="baseline"/>
      <w:cs w:val="0"/>
      <w:em w:val="none"/>
      <w:lang w:val="en-US" w:eastAsia="en-US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  <w:tblCellMar>
        <w:top w:w="10" w:type="dxa"/>
        <w:left w:w="5" w:type="dxa"/>
        <w:bottom w:w="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44417" TargetMode="External"/><Relationship Id="rId13" Type="http://schemas.openxmlformats.org/officeDocument/2006/relationships/hyperlink" Target="https://urait.ru/bcode/544123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36642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44779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urait.ru/bcode/53699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ait.ru/bcode/519626" TargetMode="External"/><Relationship Id="rId14" Type="http://schemas.openxmlformats.org/officeDocument/2006/relationships/hyperlink" Target="https://urait.ru/bcode/5321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Nhc5nhSUF7rdwM1QLerbfol8wQ==">CgMxLjA4AHIhMXRFckdBYU5rVjU1ZDhpaU9FNnVPRS1aSVF3YThYeXdT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2772</Words>
  <Characters>15802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Келейнова Мария Евгеньевна</dc:creator>
  <cp:lastModifiedBy>admin</cp:lastModifiedBy>
  <cp:revision>2</cp:revision>
  <dcterms:created xsi:type="dcterms:W3CDTF">2024-08-28T11:59:00Z</dcterms:created>
  <dcterms:modified xsi:type="dcterms:W3CDTF">2024-08-28T11:59:00Z</dcterms:modified>
</cp:coreProperties>
</file>