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8E" w:rsidRPr="00F31453" w:rsidRDefault="006C2CAE">
      <w:pPr>
        <w:spacing w:after="0" w:line="240" w:lineRule="auto"/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bookmarkStart w:id="0" w:name="_GoBack"/>
      <w:bookmarkEnd w:id="0"/>
      <w:r w:rsidRPr="00F31453">
        <w:rPr>
          <w:rFonts w:eastAsia="Times New Roman" w:cs="Times New Roman"/>
          <w:sz w:val="28"/>
          <w:szCs w:val="28"/>
          <w:lang w:val="ru-RU"/>
        </w:rPr>
        <w:t>МИНИСТЕРСТВО НАУКИ И ВЫСШЕГО ОБРАЗОВАНИЯ</w:t>
      </w:r>
    </w:p>
    <w:p w:rsidR="00C90F8E" w:rsidRPr="00F31453" w:rsidRDefault="006C2CAE">
      <w:pPr>
        <w:spacing w:after="0" w:line="240" w:lineRule="auto"/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РОССИЙСКОЙ ФЕДЕРАЦИИ</w:t>
      </w:r>
    </w:p>
    <w:p w:rsidR="00C90F8E" w:rsidRPr="00F31453" w:rsidRDefault="006C2CAE">
      <w:pPr>
        <w:spacing w:after="0" w:line="240" w:lineRule="auto"/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</w:t>
      </w:r>
    </w:p>
    <w:p w:rsidR="00C90F8E" w:rsidRPr="00F31453" w:rsidRDefault="006C2CAE">
      <w:pPr>
        <w:spacing w:after="0" w:line="240" w:lineRule="auto"/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высшего образования</w:t>
      </w:r>
    </w:p>
    <w:p w:rsidR="00C90F8E" w:rsidRPr="00F31453" w:rsidRDefault="006C2CAE">
      <w:pPr>
        <w:spacing w:after="0" w:line="240" w:lineRule="auto"/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C90F8E" w:rsidRPr="00F31453" w:rsidRDefault="00C90F8E">
      <w:pPr>
        <w:spacing w:after="0" w:line="240" w:lineRule="auto"/>
        <w:ind w:left="1" w:hanging="3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C90F8E" w:rsidRPr="00F31453" w:rsidRDefault="006C2CAE">
      <w:pPr>
        <w:spacing w:before="240" w:after="240" w:line="240" w:lineRule="auto"/>
        <w:ind w:left="1" w:hanging="3"/>
        <w:jc w:val="left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widowControl w:val="0"/>
        <w:spacing w:after="0" w:line="240" w:lineRule="auto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УТВЕРЖДЕНО</w:t>
      </w:r>
    </w:p>
    <w:p w:rsidR="00C90F8E" w:rsidRPr="00F31453" w:rsidRDefault="006C2CAE">
      <w:pPr>
        <w:widowControl w:val="0"/>
        <w:spacing w:after="0" w:line="240" w:lineRule="auto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решением Ученого совета</w:t>
      </w:r>
    </w:p>
    <w:p w:rsidR="00C90F8E" w:rsidRPr="00F31453" w:rsidRDefault="006C2CAE">
      <w:pPr>
        <w:widowControl w:val="0"/>
        <w:spacing w:after="0" w:line="240" w:lineRule="auto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ФГАОУ ВО «СГЭУ»</w:t>
      </w:r>
    </w:p>
    <w:p w:rsidR="00C90F8E" w:rsidRPr="00F31453" w:rsidRDefault="006C2CAE">
      <w:pPr>
        <w:widowControl w:val="0"/>
        <w:spacing w:after="0" w:line="240" w:lineRule="auto"/>
        <w:ind w:left="1" w:hanging="3"/>
        <w:rPr>
          <w:rFonts w:eastAsia="Times New Roman" w:cs="Times New Roman"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протокол № __ от _______ 2024г.</w:t>
      </w:r>
    </w:p>
    <w:p w:rsidR="00C90F8E" w:rsidRPr="00F31453" w:rsidRDefault="006C2CAE">
      <w:pPr>
        <w:widowControl w:val="0"/>
        <w:spacing w:after="0" w:line="240" w:lineRule="auto"/>
        <w:ind w:left="1" w:hanging="3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sz w:val="28"/>
          <w:szCs w:val="28"/>
          <w:lang w:val="ru-RU"/>
        </w:rPr>
        <w:t>И.о. ректора ________Е.А. Кандрашина</w:t>
      </w: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left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hd w:val="clear" w:color="auto" w:fill="FFFFFF"/>
        <w:spacing w:after="0" w:line="24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hd w:val="clear" w:color="auto" w:fill="FFFFFF"/>
        <w:spacing w:after="0"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>ДОПОЛНИТЕЛЬНАЯ ОБЩЕОБРАЗОВАТЕЛЬНАЯ ПРОГРАММА</w:t>
      </w:r>
    </w:p>
    <w:p w:rsidR="00C90F8E" w:rsidRPr="00F31453" w:rsidRDefault="006C2CAE">
      <w:pPr>
        <w:shd w:val="clear" w:color="auto" w:fill="FFFFFF"/>
        <w:spacing w:after="0" w:line="360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>«Банковская школа ВТБ»</w:t>
      </w:r>
    </w:p>
    <w:p w:rsidR="00C90F8E" w:rsidRPr="00F31453" w:rsidRDefault="006C2CAE">
      <w:pPr>
        <w:spacing w:before="240" w:after="240" w:line="386" w:lineRule="auto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left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C90F8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Pr="00F31453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F31453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</w:p>
    <w:p w:rsidR="00C90F8E" w:rsidRDefault="006C2CAE">
      <w:pPr>
        <w:spacing w:before="240" w:after="240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Самара, 2024</w:t>
      </w:r>
    </w:p>
    <w:p w:rsidR="00C90F8E" w:rsidRDefault="006C2CAE">
      <w:pPr>
        <w:numPr>
          <w:ilvl w:val="0"/>
          <w:numId w:val="1"/>
        </w:numPr>
        <w:spacing w:after="17"/>
        <w:ind w:left="1" w:right="6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Цели и задачи ДООП</w:t>
      </w:r>
    </w:p>
    <w:p w:rsidR="00C90F8E" w:rsidRPr="00F31453" w:rsidRDefault="006C2CAE">
      <w:pPr>
        <w:ind w:left="1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F31453">
        <w:rPr>
          <w:rFonts w:eastAsia="Times New Roman" w:cs="Times New Roman"/>
          <w:sz w:val="28"/>
          <w:szCs w:val="28"/>
          <w:highlight w:val="white"/>
          <w:lang w:val="ru-RU"/>
        </w:rPr>
        <w:t xml:space="preserve">Целями ДООП «Банковская школа ВТБ» (далее – Школа ВТБ) являются:  </w:t>
      </w:r>
    </w:p>
    <w:p w:rsidR="00C90F8E" w:rsidRPr="00F31453" w:rsidRDefault="006C2CAE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F31453">
        <w:rPr>
          <w:rFonts w:eastAsia="Times New Roman" w:cs="Times New Roman"/>
          <w:sz w:val="28"/>
          <w:szCs w:val="28"/>
          <w:highlight w:val="white"/>
          <w:lang w:val="ru-RU"/>
        </w:rPr>
        <w:t>освоение и систематизация базовых знаний, относящихся к финансово-кредитной отрасли;</w:t>
      </w:r>
    </w:p>
    <w:p w:rsidR="00C90F8E" w:rsidRPr="00F31453" w:rsidRDefault="006C2CAE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F31453">
        <w:rPr>
          <w:rFonts w:eastAsia="Times New Roman" w:cs="Times New Roman"/>
          <w:sz w:val="28"/>
          <w:szCs w:val="28"/>
          <w:highlight w:val="white"/>
          <w:lang w:val="ru-RU"/>
        </w:rPr>
        <w:t xml:space="preserve">освоение навыка построения финансовых моделей и применения их на практике; </w:t>
      </w:r>
    </w:p>
    <w:p w:rsidR="00C90F8E" w:rsidRPr="00F31453" w:rsidRDefault="006C2CAE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  <w:highlight w:val="white"/>
          <w:lang w:val="ru-RU"/>
        </w:rPr>
      </w:pPr>
      <w:r w:rsidRPr="00F31453">
        <w:rPr>
          <w:rFonts w:eastAsia="Times New Roman" w:cs="Times New Roman"/>
          <w:sz w:val="28"/>
          <w:szCs w:val="28"/>
          <w:highlight w:val="white"/>
          <w:lang w:val="ru-RU"/>
        </w:rPr>
        <w:t>воспитание чувства ответстве</w:t>
      </w:r>
      <w:r w:rsidRPr="00F31453">
        <w:rPr>
          <w:rFonts w:eastAsia="Times New Roman" w:cs="Times New Roman"/>
          <w:sz w:val="28"/>
          <w:szCs w:val="28"/>
          <w:highlight w:val="white"/>
          <w:lang w:val="ru-RU"/>
        </w:rPr>
        <w:t>нности за результаты своего труда; формирование установки на эффективную деятельность в банковской системе, на недопустимости действий, нарушающих правовые, этические нормы работы;</w:t>
      </w:r>
    </w:p>
    <w:p w:rsidR="00C90F8E" w:rsidRDefault="006C2CAE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приобретение опыта проектной деятельности, создания, оформления проектов в </w:t>
      </w:r>
      <w:r>
        <w:rPr>
          <w:rFonts w:eastAsia="Times New Roman" w:cs="Times New Roman"/>
          <w:sz w:val="28"/>
          <w:szCs w:val="28"/>
          <w:highlight w:val="white"/>
        </w:rPr>
        <w:t>финансово-кредитной сфере.</w:t>
      </w:r>
    </w:p>
    <w:p w:rsidR="00C90F8E" w:rsidRDefault="006C2CAE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формирование представления о современном рынке труда банковской сферы;</w:t>
      </w:r>
    </w:p>
    <w:p w:rsidR="00C90F8E" w:rsidRDefault="006C2CAE">
      <w:pPr>
        <w:numPr>
          <w:ilvl w:val="0"/>
          <w:numId w:val="14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содействие в участии в стажировках и трудоустройстве в компании-партнере (работодателе).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В соответствии с поставленными целями Школа ВТБ реализует следующие задачи: </w:t>
      </w:r>
    </w:p>
    <w:p w:rsidR="00C90F8E" w:rsidRDefault="006C2CAE">
      <w:pPr>
        <w:numPr>
          <w:ilvl w:val="0"/>
          <w:numId w:val="8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овладение базовыми знаниями, необходимых для построения карьеры в банковской сфере; </w:t>
      </w:r>
    </w:p>
    <w:p w:rsidR="00C90F8E" w:rsidRDefault="006C2CAE">
      <w:pPr>
        <w:numPr>
          <w:ilvl w:val="0"/>
          <w:numId w:val="8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развитие познавательных интересов, интеллектуальных и творческих способностей путем освоения и использования методов, применяющихся в финансово-кредитной отрасли; </w:t>
      </w:r>
    </w:p>
    <w:p w:rsidR="00C90F8E" w:rsidRDefault="006C2CAE">
      <w:pPr>
        <w:numPr>
          <w:ilvl w:val="0"/>
          <w:numId w:val="8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воспитание ответственного отношения к соблюдению этических и правовых норм финансово-кредитн</w:t>
      </w:r>
      <w:r>
        <w:rPr>
          <w:rFonts w:eastAsia="Times New Roman" w:cs="Times New Roman"/>
          <w:sz w:val="28"/>
          <w:szCs w:val="28"/>
          <w:highlight w:val="white"/>
        </w:rPr>
        <w:t>ой сферы деятельности;</w:t>
      </w:r>
    </w:p>
    <w:p w:rsidR="00C90F8E" w:rsidRDefault="006C2CAE">
      <w:pPr>
        <w:numPr>
          <w:ilvl w:val="0"/>
          <w:numId w:val="8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организация программы наставничества со стороны практиков-представителей стратегического партнера (работодателя).</w:t>
      </w:r>
    </w:p>
    <w:p w:rsidR="00C90F8E" w:rsidRDefault="006C2CAE">
      <w:pPr>
        <w:numPr>
          <w:ilvl w:val="0"/>
          <w:numId w:val="8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содействие в организации стажировок и трудоустройстве.</w:t>
      </w:r>
    </w:p>
    <w:p w:rsidR="00C90F8E" w:rsidRDefault="00C90F8E">
      <w:p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</w:p>
    <w:p w:rsidR="00C90F8E" w:rsidRDefault="006C2CAE">
      <w:pPr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>2. Срок обучения</w:t>
      </w:r>
    </w:p>
    <w:p w:rsidR="00C90F8E" w:rsidRDefault="006C2CAE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Срок обучения по ДООП «Банковская школа ВТБ» с</w:t>
      </w:r>
      <w:r>
        <w:rPr>
          <w:rFonts w:eastAsia="Times New Roman" w:cs="Times New Roman"/>
          <w:sz w:val="28"/>
          <w:szCs w:val="28"/>
        </w:rPr>
        <w:t xml:space="preserve">оставляет </w:t>
      </w:r>
      <w:r>
        <w:rPr>
          <w:rFonts w:eastAsia="Times New Roman" w:cs="Times New Roman"/>
          <w:sz w:val="28"/>
          <w:szCs w:val="28"/>
          <w:highlight w:val="white"/>
        </w:rPr>
        <w:t xml:space="preserve">6 </w:t>
      </w:r>
      <w:r>
        <w:rPr>
          <w:rFonts w:eastAsia="Times New Roman" w:cs="Times New Roman"/>
          <w:sz w:val="28"/>
          <w:szCs w:val="28"/>
        </w:rPr>
        <w:t xml:space="preserve">месяцев. </w:t>
      </w:r>
    </w:p>
    <w:p w:rsidR="00C90F8E" w:rsidRDefault="00C90F8E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</w:p>
    <w:p w:rsidR="00C90F8E" w:rsidRDefault="006C2CAE">
      <w:pPr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>3. Стоимость обучения</w:t>
      </w:r>
    </w:p>
    <w:p w:rsidR="00C90F8E" w:rsidRDefault="006C2CAE">
      <w:pPr>
        <w:spacing w:after="40" w:line="276" w:lineRule="auto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Обучение по ДООП «Банковская школа ВТБ»</w:t>
      </w:r>
      <w:r>
        <w:rPr>
          <w:rFonts w:eastAsia="Times New Roman" w:cs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</w:rPr>
        <w:t>осуществляется на безвозмездной основе.</w:t>
      </w:r>
    </w:p>
    <w:p w:rsidR="00C90F8E" w:rsidRDefault="00C90F8E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C90F8E" w:rsidRDefault="00C90F8E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C90F8E" w:rsidRDefault="00C90F8E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C90F8E" w:rsidRDefault="00C90F8E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C90F8E" w:rsidRDefault="00C90F8E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C90F8E" w:rsidRDefault="006C2CAE">
      <w:pPr>
        <w:spacing w:after="17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>4. Объем и виды учебной работы</w:t>
      </w:r>
    </w:p>
    <w:tbl>
      <w:tblPr>
        <w:tblStyle w:val="aa"/>
        <w:tblW w:w="93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15"/>
        <w:gridCol w:w="3915"/>
      </w:tblGrid>
      <w:tr w:rsidR="00C90F8E">
        <w:trPr>
          <w:trHeight w:val="266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C90F8E">
        <w:trPr>
          <w:trHeight w:val="307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Объем ДООП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57</w:t>
            </w:r>
          </w:p>
        </w:tc>
      </w:tr>
      <w:tr w:rsidR="00C90F8E">
        <w:trPr>
          <w:trHeight w:val="298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90F8E" w:rsidRDefault="00C90F8E">
            <w:pPr>
              <w:spacing w:after="160"/>
              <w:ind w:left="1" w:hanging="3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90F8E">
        <w:trPr>
          <w:trHeight w:val="269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</w:tr>
      <w:tr w:rsidR="00C90F8E">
        <w:trPr>
          <w:trHeight w:val="290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</w:tr>
      <w:tr w:rsidR="00C90F8E">
        <w:trPr>
          <w:trHeight w:val="29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</w:tr>
      <w:tr w:rsidR="00C90F8E">
        <w:trPr>
          <w:trHeight w:val="281"/>
        </w:trPr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том числе итоговая аттестация  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F8E" w:rsidRDefault="006C2CAE">
            <w:pPr>
              <w:ind w:left="1" w:hanging="3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</w:tr>
    </w:tbl>
    <w:p w:rsidR="00C90F8E" w:rsidRDefault="00C90F8E">
      <w:pPr>
        <w:ind w:left="1" w:hanging="3"/>
        <w:jc w:val="center"/>
        <w:rPr>
          <w:rFonts w:eastAsia="Times New Roman" w:cs="Times New Roman"/>
          <w:b/>
          <w:sz w:val="28"/>
          <w:szCs w:val="28"/>
          <w:highlight w:val="white"/>
        </w:rPr>
      </w:pPr>
    </w:p>
    <w:p w:rsidR="00C90F8E" w:rsidRDefault="006C2CAE">
      <w:pPr>
        <w:ind w:left="1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>5. Содержание ДООП</w:t>
      </w:r>
    </w:p>
    <w:tbl>
      <w:tblPr>
        <w:tblStyle w:val="ab"/>
        <w:tblW w:w="93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1590"/>
        <w:gridCol w:w="1590"/>
        <w:gridCol w:w="1515"/>
        <w:gridCol w:w="1650"/>
      </w:tblGrid>
      <w:tr w:rsidR="00C90F8E">
        <w:trPr>
          <w:cantSplit/>
        </w:trPr>
        <w:tc>
          <w:tcPr>
            <w:tcW w:w="3030" w:type="dxa"/>
            <w:vMerge w:val="restart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Содержание</w:t>
            </w:r>
          </w:p>
        </w:tc>
        <w:tc>
          <w:tcPr>
            <w:tcW w:w="1590" w:type="dxa"/>
            <w:vMerge w:val="restart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Трудоемкость</w:t>
            </w:r>
          </w:p>
        </w:tc>
        <w:tc>
          <w:tcPr>
            <w:tcW w:w="4755" w:type="dxa"/>
            <w:gridSpan w:val="3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Количество часов</w:t>
            </w:r>
          </w:p>
        </w:tc>
      </w:tr>
      <w:tr w:rsidR="00C90F8E">
        <w:trPr>
          <w:cantSplit/>
        </w:trPr>
        <w:tc>
          <w:tcPr>
            <w:tcW w:w="3030" w:type="dxa"/>
            <w:vMerge/>
            <w:vAlign w:val="center"/>
          </w:tcPr>
          <w:p w:rsidR="00C90F8E" w:rsidRDefault="00C90F8E">
            <w:pPr>
              <w:widowControl w:val="0"/>
              <w:spacing w:line="276" w:lineRule="auto"/>
              <w:ind w:left="1" w:hanging="3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:rsidR="00C90F8E" w:rsidRDefault="00C90F8E">
            <w:pPr>
              <w:widowControl w:val="0"/>
              <w:spacing w:line="276" w:lineRule="auto"/>
              <w:ind w:left="1" w:hanging="3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Теоретические знания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Практические знания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Самостоятельная работа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spacing w:after="5"/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Современный ВТБ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Работа будущего: тренды построения карьеры в современном мире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Секреты успеха деловых коммуникаций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Деловой этикет: правила поведения в бизнес-среде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Банковские продукты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Продай идею: навыки проведения эффективных презентаций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Результативные продажи или как поладить с клиентом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Стресс-менеджмент: как работать с тревогой и стрессом в период изменений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Итоговая аттестация: решение кейсов ВТБ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C90F8E">
        <w:tc>
          <w:tcPr>
            <w:tcW w:w="3030" w:type="dxa"/>
            <w:vAlign w:val="center"/>
          </w:tcPr>
          <w:p w:rsidR="00C90F8E" w:rsidRDefault="006C2CAE">
            <w:pPr>
              <w:ind w:left="0" w:hanging="2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Итого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57</w:t>
            </w:r>
          </w:p>
        </w:tc>
        <w:tc>
          <w:tcPr>
            <w:tcW w:w="159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1515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1650" w:type="dxa"/>
            <w:vAlign w:val="center"/>
          </w:tcPr>
          <w:p w:rsidR="00C90F8E" w:rsidRDefault="006C2CAE">
            <w:pPr>
              <w:spacing w:after="5"/>
              <w:ind w:left="0" w:hanging="2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</w:p>
        </w:tc>
      </w:tr>
    </w:tbl>
    <w:p w:rsidR="00C90F8E" w:rsidRDefault="00C90F8E">
      <w:pPr>
        <w:spacing w:after="5"/>
        <w:ind w:left="1" w:hanging="3"/>
        <w:rPr>
          <w:rFonts w:eastAsia="Times New Roman" w:cs="Times New Roman"/>
          <w:sz w:val="28"/>
          <w:szCs w:val="28"/>
        </w:rPr>
      </w:pPr>
    </w:p>
    <w:p w:rsidR="00C90F8E" w:rsidRDefault="006C2CAE">
      <w:pPr>
        <w:spacing w:after="5"/>
        <w:ind w:left="1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6. Учебно-методическое обеспечение дисциплины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реализации ДООП предусмотрены: учебная аудитория для проведения занятий лекционного типа (теоретические занятия), занятий семинарского типа (практические занятия), групповых и индивидуал</w:t>
      </w:r>
      <w:r>
        <w:rPr>
          <w:rFonts w:eastAsia="Times New Roman" w:cs="Times New Roman"/>
          <w:sz w:val="28"/>
          <w:szCs w:val="28"/>
        </w:rPr>
        <w:t xml:space="preserve">ьных консультаций, текущего контроля, итоговой аттестации, библиотека. </w:t>
      </w:r>
    </w:p>
    <w:p w:rsidR="00C90F8E" w:rsidRDefault="00C90F8E">
      <w:pPr>
        <w:ind w:left="1" w:right="60" w:hanging="3"/>
        <w:rPr>
          <w:rFonts w:eastAsia="Times New Roman" w:cs="Times New Roman"/>
          <w:sz w:val="28"/>
          <w:szCs w:val="28"/>
        </w:rPr>
      </w:pPr>
    </w:p>
    <w:p w:rsidR="00C90F8E" w:rsidRDefault="006C2CAE">
      <w:pPr>
        <w:spacing w:after="5"/>
        <w:ind w:left="1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7. Информационное обеспечение реализации программы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Для реализации программы библиотечный фонд Университета имеет электронные образовательные и информационные ресурсы, рекомендуемые для использования в образовательном процессе. </w:t>
      </w:r>
    </w:p>
    <w:p w:rsidR="00C90F8E" w:rsidRDefault="00C90F8E">
      <w:pPr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</w:p>
    <w:p w:rsidR="00C90F8E" w:rsidRDefault="006C2CAE">
      <w:pPr>
        <w:ind w:left="1" w:right="60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8. Основная литература</w:t>
      </w:r>
    </w:p>
    <w:p w:rsidR="00C90F8E" w:rsidRDefault="006C2CAE">
      <w:pPr>
        <w:spacing w:after="9"/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b/>
          <w:sz w:val="28"/>
          <w:szCs w:val="28"/>
          <w:highlight w:val="white"/>
        </w:rPr>
        <w:t xml:space="preserve">Электронные издания: </w:t>
      </w:r>
    </w:p>
    <w:p w:rsidR="00C90F8E" w:rsidRDefault="006C2CAE">
      <w:pPr>
        <w:numPr>
          <w:ilvl w:val="0"/>
          <w:numId w:val="3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Банки и банковское дело : учебник и практикум для вузов / под редакцией В. А. Боровковой. — 7-е изд., перераб. и доп. — Москва : Издательство Юрайт, 2024. — 606 с. — (Высшее образование). — ISBN 978-5-534-16818-1. — Текст : электронный // Образовательная п</w:t>
      </w:r>
      <w:r>
        <w:rPr>
          <w:rFonts w:eastAsia="Times New Roman" w:cs="Times New Roman"/>
          <w:sz w:val="28"/>
          <w:szCs w:val="28"/>
        </w:rPr>
        <w:t xml:space="preserve">латформа Юрайт [сайт]. — URL: </w:t>
      </w:r>
      <w:hyperlink r:id="rId8">
        <w:r>
          <w:rPr>
            <w:rFonts w:eastAsia="Times New Roman" w:cs="Times New Roman"/>
            <w:color w:val="1155CC"/>
            <w:sz w:val="28"/>
            <w:szCs w:val="28"/>
            <w:u w:val="single"/>
          </w:rPr>
          <w:t>https://urait.ru/bcode/544957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C90F8E" w:rsidRDefault="006C2CAE">
      <w:pPr>
        <w:numPr>
          <w:ilvl w:val="0"/>
          <w:numId w:val="3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Банковское дело : учебник для вузов / Н. Н. Мартыненко, О. М. Маркова, О. С. Рудакова, Н. В. Сергеева ; под редакцией Н. Н. Мартыненко. — 3-е изд.</w:t>
      </w:r>
      <w:r>
        <w:rPr>
          <w:rFonts w:eastAsia="Times New Roman" w:cs="Times New Roman"/>
          <w:sz w:val="28"/>
          <w:szCs w:val="28"/>
        </w:rPr>
        <w:t>, испр. и доп. — Москва : Издательство Юрайт, 2024. — 524 с. — (Высшее образование). — ISBN 978-5-534-16708-5. — Текст : электронный // Образовательная платформа Юрайт [сайт]. — URL: https://urait.ru/bcode/544949.</w:t>
      </w:r>
    </w:p>
    <w:p w:rsidR="00C90F8E" w:rsidRDefault="006C2CAE">
      <w:pPr>
        <w:numPr>
          <w:ilvl w:val="0"/>
          <w:numId w:val="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Тавасиев, А. М.  Банковское дело : учебник</w:t>
      </w:r>
      <w:r>
        <w:rPr>
          <w:rFonts w:eastAsia="Times New Roman" w:cs="Times New Roman"/>
          <w:sz w:val="28"/>
          <w:szCs w:val="28"/>
        </w:rPr>
        <w:t xml:space="preserve"> для вузов / А. М. Тавасиев. — 4-е изд., перераб. и доп. — Москва : Издательство Юрайт, 2024. — 546 с. — (Высшее образование). — ISBN 978-5-534-16642-2. — Текст : электронный // Образовательная платформа Юрайт [сайт]. — URL: https://urait.ru/bcode/543763.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Дополнительные источники: </w:t>
      </w:r>
    </w:p>
    <w:p w:rsidR="00C90F8E" w:rsidRDefault="006C2CAE">
      <w:pPr>
        <w:numPr>
          <w:ilvl w:val="0"/>
          <w:numId w:val="5"/>
        </w:numPr>
        <w:spacing w:after="17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Зотова, Д. О. Цифровая трансформация в условиях неопределенности на примере Банка ВТБ (ПАО) / Д. О. Зотова, А. Ю. Трусова // Современные подходы в управлении экономическими системами в условиях глобальных преобразований : Материа</w:t>
      </w:r>
      <w:r>
        <w:rPr>
          <w:rFonts w:eastAsia="Times New Roman" w:cs="Times New Roman"/>
          <w:sz w:val="28"/>
          <w:szCs w:val="28"/>
        </w:rPr>
        <w:t>лы II всероссийской научно-практической конференции (с международным участием), Самара, 25 января 2023 года. – Самара: Самарский национальный исследовательский университет им. акад. С.П. Королева, 2023. – С. 49-58. – EDN CSFCAC.</w:t>
      </w:r>
    </w:p>
    <w:p w:rsidR="00C90F8E" w:rsidRDefault="006C2CAE">
      <w:pPr>
        <w:numPr>
          <w:ilvl w:val="0"/>
          <w:numId w:val="5"/>
        </w:numPr>
        <w:spacing w:after="17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Иванова, М. В. Анализ тенде</w:t>
      </w:r>
      <w:r>
        <w:rPr>
          <w:rFonts w:eastAsia="Times New Roman" w:cs="Times New Roman"/>
          <w:sz w:val="28"/>
          <w:szCs w:val="28"/>
        </w:rPr>
        <w:t xml:space="preserve">нций в сфере банковского кредитования физических лиц на примере банка ПАО ВТБ / М. В. Иванова // Вестник </w:t>
      </w:r>
      <w:r>
        <w:rPr>
          <w:rFonts w:eastAsia="Times New Roman" w:cs="Times New Roman"/>
          <w:sz w:val="28"/>
          <w:szCs w:val="28"/>
        </w:rPr>
        <w:lastRenderedPageBreak/>
        <w:t>молодых учёных и специалистов Самарского университета. – 2023. – № 1(22). – С. 114-121. – EDN MIJAVR.</w:t>
      </w:r>
    </w:p>
    <w:p w:rsidR="00C90F8E" w:rsidRDefault="006C2CAE">
      <w:pPr>
        <w:numPr>
          <w:ilvl w:val="0"/>
          <w:numId w:val="5"/>
        </w:numPr>
        <w:spacing w:after="17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Петренко, А. С. Оценка развития банковского секто</w:t>
      </w:r>
      <w:r>
        <w:rPr>
          <w:rFonts w:eastAsia="Times New Roman" w:cs="Times New Roman"/>
          <w:sz w:val="28"/>
          <w:szCs w:val="28"/>
        </w:rPr>
        <w:t>ра экономики РФ и влияния государства на его развития (на примере ПАО «ВТБ») / А. С. Петренко, Д. О. Куприянова // Тенденции социально-экономического развития в период санкционного воздействия и цифровой трансформации : Материалы IV Международной научно-пр</w:t>
      </w:r>
      <w:r>
        <w:rPr>
          <w:rFonts w:eastAsia="Times New Roman" w:cs="Times New Roman"/>
          <w:sz w:val="28"/>
          <w:szCs w:val="28"/>
        </w:rPr>
        <w:t>актической конференции, Краснодар, 29 марта 2024 года. – Краснодар: Российское энергетическое агентство, 2024. – С. 892-896. – EDN KDKEWB.</w:t>
      </w:r>
    </w:p>
    <w:p w:rsidR="00C90F8E" w:rsidRDefault="006C2CAE">
      <w:pPr>
        <w:numPr>
          <w:ilvl w:val="0"/>
          <w:numId w:val="5"/>
        </w:numPr>
        <w:spacing w:after="17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Касьяненко, С. В. Статистическая оценка результатов деятельности коммерческого банка «ВТБ» (ПАО) / С. В. Касьяненко /</w:t>
      </w:r>
      <w:r>
        <w:rPr>
          <w:rFonts w:eastAsia="Times New Roman" w:cs="Times New Roman"/>
          <w:sz w:val="28"/>
          <w:szCs w:val="28"/>
        </w:rPr>
        <w:t>/ Статистические и эконометрические исследования социально-экономических систем аграрно-ориентированного региона : Сборник научных трудов по материалам IX Международной научно-практической конференции, Ставрополь, 20 октября 2022 года. – Ставрополь: Издате</w:t>
      </w:r>
      <w:r>
        <w:rPr>
          <w:rFonts w:eastAsia="Times New Roman" w:cs="Times New Roman"/>
          <w:sz w:val="28"/>
          <w:szCs w:val="28"/>
        </w:rPr>
        <w:t>льство "АГРУС", 2022. – С. 104-108. – EDN URYRLT.</w:t>
      </w:r>
    </w:p>
    <w:p w:rsidR="00C90F8E" w:rsidRDefault="006C2CAE">
      <w:pPr>
        <w:numPr>
          <w:ilvl w:val="0"/>
          <w:numId w:val="5"/>
        </w:numPr>
        <w:spacing w:after="17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Шагоян, Э. Х. Совершенствование системы мотивации трудовой деятельности персонала в ПАО «ВТБ» / Э. Х. Шагоян // Студенческая наука: ААвзгляд молодых : МАТЕРИАЛЫ СТУДЕНЧЕСКОЙ НАУЧНО-ПРАКТИЧЕСКОЙ КОНФЕРЕНЦИИ,</w:t>
      </w:r>
      <w:r>
        <w:rPr>
          <w:rFonts w:eastAsia="Times New Roman" w:cs="Times New Roman"/>
          <w:sz w:val="28"/>
          <w:szCs w:val="28"/>
        </w:rPr>
        <w:t xml:space="preserve"> Майкоп, 24–28 апреля 2023 года /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«Майкопский государственный технологический университет». – Майкоп: Майкопс</w:t>
      </w:r>
      <w:r>
        <w:rPr>
          <w:rFonts w:eastAsia="Times New Roman" w:cs="Times New Roman"/>
          <w:sz w:val="28"/>
          <w:szCs w:val="28"/>
        </w:rPr>
        <w:t>кий государственный технологический университет, 2023. – С. 91-93. – EDN LLFZZU.</w:t>
      </w:r>
    </w:p>
    <w:p w:rsidR="00C90F8E" w:rsidRDefault="006C2CAE">
      <w:pPr>
        <w:numPr>
          <w:ilvl w:val="0"/>
          <w:numId w:val="5"/>
        </w:numPr>
        <w:spacing w:after="17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Проскуряков, А. И. Оценка риск-менеджмента ПАО «ВТБ» / А. И. Проскуряков, Д. С. Клейменов // Экономика и менеджмент: новые вызовы и возможности : Сборник научных трудов II Меж</w:t>
      </w:r>
      <w:r>
        <w:rPr>
          <w:rFonts w:eastAsia="Times New Roman" w:cs="Times New Roman"/>
          <w:sz w:val="28"/>
          <w:szCs w:val="28"/>
        </w:rPr>
        <w:t>дународной научно-практической конференции, Ростов-на-Дону, 22 февраля 2024 года. – Ростов-на-Дону: Донской государственный технический университет, 2024. – С. 566-569. – EDN IOSSEU.</w:t>
      </w:r>
    </w:p>
    <w:p w:rsidR="00C90F8E" w:rsidRDefault="006C2CAE">
      <w:pPr>
        <w:numPr>
          <w:ilvl w:val="0"/>
          <w:numId w:val="5"/>
        </w:numPr>
        <w:spacing w:after="17"/>
        <w:ind w:left="1" w:right="2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Сулимова, Ю. В. Повышение прибыли и рентабельности банковского учреждения</w:t>
      </w:r>
      <w:r>
        <w:rPr>
          <w:rFonts w:eastAsia="Times New Roman" w:cs="Times New Roman"/>
          <w:sz w:val="28"/>
          <w:szCs w:val="28"/>
        </w:rPr>
        <w:t xml:space="preserve"> на примере ПАО «ВТБ» Российской Федерации / Ю. В. Сулимова // Перспективы формирования конкурентоспособной научной модели Российской Федерации : Сборник статей по итогам Всероссийской научно-практической конференции с международным участием, Калуга, 06 ию</w:t>
      </w:r>
      <w:r>
        <w:rPr>
          <w:rFonts w:eastAsia="Times New Roman" w:cs="Times New Roman"/>
          <w:sz w:val="28"/>
          <w:szCs w:val="28"/>
        </w:rPr>
        <w:t>ня 2024 года. – Стерлитамак: Общество с ограниченной ответственностью "Агентство международных исследований", 2024. – С. 139-141. – EDN CATZVR.</w:t>
      </w:r>
    </w:p>
    <w:p w:rsidR="00C90F8E" w:rsidRDefault="00C90F8E">
      <w:pPr>
        <w:spacing w:after="17"/>
        <w:ind w:left="1" w:right="2" w:hanging="3"/>
        <w:rPr>
          <w:rFonts w:eastAsia="Times New Roman" w:cs="Times New Roman"/>
          <w:sz w:val="28"/>
          <w:szCs w:val="28"/>
        </w:rPr>
      </w:pPr>
    </w:p>
    <w:p w:rsidR="00C90F8E" w:rsidRDefault="006C2CAE">
      <w:pPr>
        <w:spacing w:after="17"/>
        <w:ind w:left="1" w:right="2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9. Фонд оценочных средств по программе</w:t>
      </w:r>
    </w:p>
    <w:p w:rsidR="00C90F8E" w:rsidRDefault="006C2CAE">
      <w:p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Фонд оценочных средств предназначен для контроля и оценки образовательных достижений слушателей, освоивших ДООП </w:t>
      </w:r>
      <w:r>
        <w:rPr>
          <w:rFonts w:eastAsia="Times New Roman" w:cs="Times New Roman"/>
          <w:sz w:val="28"/>
          <w:szCs w:val="28"/>
          <w:highlight w:val="white"/>
        </w:rPr>
        <w:t>«Банковская школа ВТБ»</w:t>
      </w:r>
      <w:r>
        <w:rPr>
          <w:rFonts w:eastAsia="Times New Roman" w:cs="Times New Roman"/>
          <w:sz w:val="28"/>
          <w:szCs w:val="28"/>
        </w:rPr>
        <w:t xml:space="preserve">.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В результате освоения программы участник должен: </w:t>
      </w:r>
    </w:p>
    <w:p w:rsidR="00C90F8E" w:rsidRDefault="006C2CAE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понимать и разбираться в системе работы стратегического партнер</w:t>
      </w:r>
      <w:r>
        <w:rPr>
          <w:rFonts w:eastAsia="Times New Roman" w:cs="Times New Roman"/>
          <w:sz w:val="28"/>
          <w:szCs w:val="28"/>
          <w:highlight w:val="white"/>
        </w:rPr>
        <w:t>а (раб</w:t>
      </w:r>
      <w:r>
        <w:rPr>
          <w:rFonts w:eastAsia="Times New Roman" w:cs="Times New Roman"/>
          <w:sz w:val="28"/>
          <w:szCs w:val="28"/>
          <w:highlight w:val="white"/>
        </w:rPr>
        <w:t>отодателя) - ВТБ;</w:t>
      </w:r>
    </w:p>
    <w:p w:rsidR="00C90F8E" w:rsidRDefault="006C2CAE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разбираться в трендах построение карьеры в банковской сфере деятельности;</w:t>
      </w:r>
    </w:p>
    <w:p w:rsidR="00C90F8E" w:rsidRDefault="006C2CAE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понимать механизмы современного делового общения;</w:t>
      </w:r>
    </w:p>
    <w:p w:rsidR="00C90F8E" w:rsidRDefault="006C2CAE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разбираться в банковских продуктах ВТБ, знать их особенности, преимущества и недостатки;</w:t>
      </w:r>
    </w:p>
    <w:p w:rsidR="00C90F8E" w:rsidRDefault="006C2CAE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уверенно пользоваться навыком ведения переговоров и деловых коммуникаций;</w:t>
      </w:r>
    </w:p>
    <w:p w:rsidR="00C90F8E" w:rsidRDefault="006C2CAE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уметь разрабатывать и применять стратегии работы с крупным бизнесом;</w:t>
      </w:r>
    </w:p>
    <w:p w:rsidR="00C90F8E" w:rsidRDefault="006C2CAE">
      <w:pPr>
        <w:numPr>
          <w:ilvl w:val="0"/>
          <w:numId w:val="11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уметь применять навык стресс-менеджмента в различных сферах деятельности.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Знать: </w:t>
      </w:r>
    </w:p>
    <w:p w:rsidR="00C90F8E" w:rsidRDefault="006C2CAE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правила делового этикета в бизн</w:t>
      </w:r>
      <w:r>
        <w:rPr>
          <w:rFonts w:eastAsia="Times New Roman" w:cs="Times New Roman"/>
          <w:sz w:val="28"/>
          <w:szCs w:val="28"/>
        </w:rPr>
        <w:t>ес-среде;</w:t>
      </w:r>
    </w:p>
    <w:p w:rsidR="00C90F8E" w:rsidRDefault="006C2CAE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правила проведения эффективных презентаций проектов и продуктов;</w:t>
      </w:r>
    </w:p>
    <w:p w:rsidR="00C90F8E" w:rsidRDefault="006C2CAE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технологии результативных продаж;</w:t>
      </w:r>
    </w:p>
    <w:p w:rsidR="00C90F8E" w:rsidRDefault="006C2CAE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взаимодействия с клиентами различных сегментов;</w:t>
      </w:r>
    </w:p>
    <w:p w:rsidR="00C90F8E" w:rsidRDefault="006C2CAE">
      <w:pPr>
        <w:numPr>
          <w:ilvl w:val="0"/>
          <w:numId w:val="13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основы управления изменениями.</w:t>
      </w:r>
    </w:p>
    <w:p w:rsidR="00C90F8E" w:rsidRDefault="006C2CAE">
      <w:p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Текущий контроль </w:t>
      </w:r>
      <w:r>
        <w:rPr>
          <w:rFonts w:eastAsia="Times New Roman" w:cs="Times New Roman"/>
          <w:sz w:val="28"/>
          <w:szCs w:val="28"/>
        </w:rPr>
        <w:t xml:space="preserve">знаний представляет собой контроль освоения </w:t>
      </w:r>
      <w:r>
        <w:rPr>
          <w:rFonts w:eastAsia="Times New Roman" w:cs="Times New Roman"/>
          <w:sz w:val="28"/>
          <w:szCs w:val="28"/>
        </w:rPr>
        <w:t xml:space="preserve">программного материала ДООП,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компетенций. </w:t>
      </w:r>
    </w:p>
    <w:p w:rsidR="00C90F8E" w:rsidRDefault="006C2CAE">
      <w:pPr>
        <w:tabs>
          <w:tab w:val="center" w:pos="1225"/>
          <w:tab w:val="center" w:pos="2619"/>
          <w:tab w:val="center" w:pos="3622"/>
          <w:tab w:val="center" w:pos="4360"/>
          <w:tab w:val="center" w:pos="5484"/>
          <w:tab w:val="center" w:pos="6681"/>
          <w:tab w:val="center" w:pos="7763"/>
          <w:tab w:val="right" w:pos="9990"/>
        </w:tabs>
        <w:ind w:left="1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 xml:space="preserve">Итоговая </w:t>
      </w:r>
      <w:r>
        <w:rPr>
          <w:rFonts w:eastAsia="Times New Roman" w:cs="Times New Roman"/>
          <w:b/>
          <w:sz w:val="28"/>
          <w:szCs w:val="28"/>
        </w:rPr>
        <w:tab/>
        <w:t xml:space="preserve">аттестация 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по </w:t>
      </w:r>
      <w:r>
        <w:rPr>
          <w:rFonts w:eastAsia="Times New Roman" w:cs="Times New Roman"/>
          <w:sz w:val="28"/>
          <w:szCs w:val="28"/>
        </w:rPr>
        <w:tab/>
        <w:t xml:space="preserve">ДООП </w:t>
      </w:r>
      <w:r>
        <w:rPr>
          <w:rFonts w:eastAsia="Times New Roman" w:cs="Times New Roman"/>
          <w:sz w:val="28"/>
          <w:szCs w:val="28"/>
        </w:rPr>
        <w:tab/>
        <w:t xml:space="preserve">позволяет </w:t>
      </w:r>
      <w:r>
        <w:rPr>
          <w:rFonts w:eastAsia="Times New Roman" w:cs="Times New Roman"/>
          <w:sz w:val="28"/>
          <w:szCs w:val="28"/>
        </w:rPr>
        <w:tab/>
        <w:t>оценить степень выраженности</w:t>
      </w:r>
      <w:r>
        <w:rPr>
          <w:rFonts w:eastAsia="Times New Roman" w:cs="Times New Roman"/>
          <w:sz w:val="28"/>
          <w:szCs w:val="28"/>
        </w:rPr>
        <w:t xml:space="preserve"> (сформированности) образовательных результатов: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Формы текущего контроля знаний: </w:t>
      </w:r>
    </w:p>
    <w:p w:rsidR="00C90F8E" w:rsidRDefault="006C2CAE">
      <w:pPr>
        <w:numPr>
          <w:ilvl w:val="0"/>
          <w:numId w:val="2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опрос (устный); </w:t>
      </w:r>
    </w:p>
    <w:p w:rsidR="00C90F8E" w:rsidRDefault="006C2CAE">
      <w:pPr>
        <w:numPr>
          <w:ilvl w:val="0"/>
          <w:numId w:val="2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выполнение практических заданий.</w:t>
      </w:r>
    </w:p>
    <w:p w:rsidR="00C90F8E" w:rsidRDefault="006C2CAE">
      <w:pPr>
        <w:spacing w:after="9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Проработка конспекта лекций и учебной литературы осуществляется слушателями в течение всего периода освоения дисциплины после изучения новой темы. </w:t>
      </w:r>
    </w:p>
    <w:p w:rsidR="00C90F8E" w:rsidRDefault="006C2CAE">
      <w:pPr>
        <w:spacing w:after="9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Преподаватель (организатор) проверяет правильность выполнения практических заданий слушателем, контролирует </w:t>
      </w:r>
      <w:r>
        <w:rPr>
          <w:rFonts w:eastAsia="Times New Roman" w:cs="Times New Roman"/>
          <w:sz w:val="28"/>
          <w:szCs w:val="28"/>
        </w:rPr>
        <w:t xml:space="preserve">знание слушателем пройденного материала с помощью контрольных вопросов или тестирования. </w:t>
      </w:r>
    </w:p>
    <w:p w:rsidR="00C90F8E" w:rsidRDefault="006C2CAE">
      <w:p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По окончании обучения проводится итоговая аттестация в форме решения кейсов ВТБ и выдается сертификат о прохождении ДООП (приложение 1).</w:t>
      </w:r>
    </w:p>
    <w:p w:rsidR="00C90F8E" w:rsidRDefault="006C2CAE">
      <w:p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C90F8E" w:rsidRDefault="006C2CAE">
      <w:pPr>
        <w:spacing w:after="5"/>
        <w:ind w:left="1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10. Особенности реализации </w:t>
      </w:r>
      <w:r>
        <w:rPr>
          <w:rFonts w:eastAsia="Times New Roman" w:cs="Times New Roman"/>
          <w:b/>
          <w:sz w:val="28"/>
          <w:szCs w:val="28"/>
        </w:rPr>
        <w:t>ДООП для лиц с ограниченными возможностями здоровья</w:t>
      </w:r>
    </w:p>
    <w:p w:rsidR="00C90F8E" w:rsidRDefault="006C2CAE">
      <w:p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Участники с ограниченными возможностями здоровья, в отличие от остальных обучающихся, имеют свои специфические особенности восприятия, переработки материала.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Подбор и разработка учебных материалов должны</w:t>
      </w:r>
      <w:r>
        <w:rPr>
          <w:rFonts w:eastAsia="Times New Roman" w:cs="Times New Roman"/>
          <w:sz w:val="28"/>
          <w:szCs w:val="28"/>
        </w:rPr>
        <w:t xml:space="preserve"> производится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– аудиально (например, с использованием программ-синтезаторов речи) или с помощью </w:t>
      </w:r>
      <w:r>
        <w:rPr>
          <w:rFonts w:eastAsia="Times New Roman" w:cs="Times New Roman"/>
          <w:sz w:val="28"/>
          <w:szCs w:val="28"/>
        </w:rPr>
        <w:t xml:space="preserve">тифлоинформационных устройств.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Выбор средств и методов обучения осуществляется самим преподавателям. При этом в образовательном процессе рекомендуется использование социально-активных и рефлексивных методов обучения, технологий социокультурной реабилитаци</w:t>
      </w:r>
      <w:r>
        <w:rPr>
          <w:rFonts w:eastAsia="Times New Roman" w:cs="Times New Roman"/>
          <w:sz w:val="28"/>
          <w:szCs w:val="28"/>
        </w:rPr>
        <w:t>и с целью оказания помощи в установлении полноценных межличностных отношений с другими участниками, создании комфортного психологического климата в группе. Согласно требованиям, установленным Минобрнауки России к порядку реализации образовательной деятельн</w:t>
      </w:r>
      <w:r>
        <w:rPr>
          <w:rFonts w:eastAsia="Times New Roman" w:cs="Times New Roman"/>
          <w:sz w:val="28"/>
          <w:szCs w:val="28"/>
        </w:rPr>
        <w:t xml:space="preserve">ости в отношении инвалидов и лиц с ограниченными возможностями здоровья, необходимо иметь в виду, что: </w:t>
      </w:r>
    </w:p>
    <w:p w:rsidR="00C90F8E" w:rsidRDefault="006C2CAE">
      <w:pPr>
        <w:numPr>
          <w:ilvl w:val="0"/>
          <w:numId w:val="6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инвалиды и лица с ограниченными возможностями здоровья по зрению имеют право присутствовать на занятиях вместе с ассистентом, оказывающим обучающемуся н</w:t>
      </w:r>
      <w:r>
        <w:rPr>
          <w:rFonts w:eastAsia="Times New Roman" w:cs="Times New Roman"/>
          <w:sz w:val="28"/>
          <w:szCs w:val="28"/>
        </w:rPr>
        <w:t xml:space="preserve">еобходимую помощь. </w:t>
      </w:r>
    </w:p>
    <w:p w:rsidR="00C90F8E" w:rsidRDefault="006C2CAE">
      <w:pPr>
        <w:numPr>
          <w:ilvl w:val="0"/>
          <w:numId w:val="6"/>
        </w:numPr>
        <w:spacing w:after="9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инвалиды и лица с ограниченными возможностями здоровья по слуху имеют право на использование звукоусиливающей аппаратуры.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проведении промежуточной аттестации по дисциплине обеспечивается соблюдение следующих общих требований: </w:t>
      </w:r>
    </w:p>
    <w:p w:rsidR="00C90F8E" w:rsidRDefault="006C2CAE">
      <w:pPr>
        <w:numPr>
          <w:ilvl w:val="0"/>
          <w:numId w:val="9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</w:t>
      </w:r>
      <w:r>
        <w:rPr>
          <w:rFonts w:eastAsia="Times New Roman" w:cs="Times New Roman"/>
          <w:sz w:val="28"/>
          <w:szCs w:val="28"/>
        </w:rPr>
        <w:t xml:space="preserve">едение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 </w:t>
      </w:r>
    </w:p>
    <w:p w:rsidR="00C90F8E" w:rsidRDefault="006C2CAE">
      <w:pPr>
        <w:numPr>
          <w:ilvl w:val="0"/>
          <w:numId w:val="9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присутствие в аудитории ассистента </w:t>
      </w:r>
      <w:r>
        <w:rPr>
          <w:rFonts w:eastAsia="Times New Roman" w:cs="Times New Roman"/>
          <w:sz w:val="28"/>
          <w:szCs w:val="28"/>
        </w:rPr>
        <w:t xml:space="preserve">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C90F8E" w:rsidRDefault="006C2CAE">
      <w:pPr>
        <w:numPr>
          <w:ilvl w:val="0"/>
          <w:numId w:val="9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пользование необходимыми обучающимся ин</w:t>
      </w:r>
      <w:r>
        <w:rPr>
          <w:rFonts w:eastAsia="Times New Roman" w:cs="Times New Roman"/>
          <w:sz w:val="28"/>
          <w:szCs w:val="28"/>
        </w:rPr>
        <w:t xml:space="preserve">валидам техническими средствами при прохождении аттестации с учетом их индивидуальных особенностей; </w:t>
      </w:r>
    </w:p>
    <w:p w:rsidR="00C90F8E" w:rsidRDefault="006C2CAE">
      <w:pPr>
        <w:numPr>
          <w:ilvl w:val="0"/>
          <w:numId w:val="9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</w:t>
      </w:r>
      <w:r>
        <w:rPr>
          <w:rFonts w:eastAsia="Times New Roman" w:cs="Times New Roman"/>
          <w:sz w:val="28"/>
          <w:szCs w:val="28"/>
        </w:rPr>
        <w:t xml:space="preserve">ениях.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письменному заявлению участвующего инвалида продолжительность сдачи экзамена может быть увеличена по отношению к установленной продолжительности его сдачи: </w:t>
      </w:r>
    </w:p>
    <w:p w:rsidR="00C90F8E" w:rsidRDefault="006C2CAE">
      <w:pPr>
        <w:numPr>
          <w:ilvl w:val="0"/>
          <w:numId w:val="4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продолжительность сдачи экзамена, проводимого в письменной форме, - не более чем на 90 минут; </w:t>
      </w:r>
    </w:p>
    <w:p w:rsidR="00C90F8E" w:rsidRDefault="006C2CAE">
      <w:pPr>
        <w:numPr>
          <w:ilvl w:val="0"/>
          <w:numId w:val="4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продолжительность подготовки обучающегося к ответу на экзамене, проводимом в устной форме, - не более чем на 20 минут; </w:t>
      </w:r>
    </w:p>
    <w:p w:rsidR="00C90F8E" w:rsidRDefault="006C2CAE">
      <w:pPr>
        <w:spacing w:after="13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зависимости от индивидуальных особенностей участвующего с ограниченными возможностями здоровья организация обеспечивает выполнение следующих требований при проведении аттестации: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а) для слепых: </w:t>
      </w:r>
    </w:p>
    <w:p w:rsidR="00C90F8E" w:rsidRDefault="006C2CAE">
      <w:pPr>
        <w:numPr>
          <w:ilvl w:val="0"/>
          <w:numId w:val="10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задания и иные материалы для сдачи экзамена оформляются ре</w:t>
      </w:r>
      <w:r>
        <w:rPr>
          <w:rFonts w:eastAsia="Times New Roman" w:cs="Times New Roman"/>
          <w:sz w:val="28"/>
          <w:szCs w:val="28"/>
        </w:rPr>
        <w:t xml:space="preserve">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:rsidR="00C90F8E" w:rsidRDefault="006C2CAE">
      <w:pPr>
        <w:numPr>
          <w:ilvl w:val="0"/>
          <w:numId w:val="10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письменные задания выполняются участниками на бумаге рельефно-точеч</w:t>
      </w:r>
      <w:r>
        <w:rPr>
          <w:rFonts w:eastAsia="Times New Roman" w:cs="Times New Roman"/>
          <w:sz w:val="28"/>
          <w:szCs w:val="28"/>
        </w:rPr>
        <w:t xml:space="preserve">ным шрифтом Брайля или на компьютере со специализированным программным обеспечением для слепых, либо надиктовываются ассистенту; </w:t>
      </w:r>
    </w:p>
    <w:p w:rsidR="00C90F8E" w:rsidRDefault="006C2CAE">
      <w:pPr>
        <w:numPr>
          <w:ilvl w:val="0"/>
          <w:numId w:val="10"/>
        </w:numPr>
        <w:spacing w:after="10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 необходимости участнику предоставляется комплект письменных принадлежностей и бумага для письма рельефно-точечным шрифтом </w:t>
      </w:r>
      <w:r>
        <w:rPr>
          <w:rFonts w:eastAsia="Times New Roman" w:cs="Times New Roman"/>
          <w:sz w:val="28"/>
          <w:szCs w:val="28"/>
        </w:rPr>
        <w:t xml:space="preserve">Брайля, компьютер со специализированным программным обеспечением для слепых;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б) для слабовидящих: </w:t>
      </w:r>
    </w:p>
    <w:p w:rsidR="00C90F8E" w:rsidRDefault="006C2CAE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задания и иные материалы для сдачи экзамена оформляются увеличенным шрифтом; </w:t>
      </w:r>
    </w:p>
    <w:p w:rsidR="00C90F8E" w:rsidRDefault="006C2CAE">
      <w:pPr>
        <w:numPr>
          <w:ilvl w:val="0"/>
          <w:numId w:val="7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обеспечивается индивидуальное равномерное освещение не менее 300 люкс; </w:t>
      </w:r>
    </w:p>
    <w:p w:rsidR="00C90F8E" w:rsidRDefault="006C2CAE">
      <w:pPr>
        <w:numPr>
          <w:ilvl w:val="0"/>
          <w:numId w:val="7"/>
        </w:numPr>
        <w:spacing w:after="11"/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 не</w:t>
      </w:r>
      <w:r>
        <w:rPr>
          <w:rFonts w:eastAsia="Times New Roman" w:cs="Times New Roman"/>
          <w:sz w:val="28"/>
          <w:szCs w:val="28"/>
        </w:rPr>
        <w:t xml:space="preserve">обходимости участнику предоставляется увеличивающее устройство, допускается использование увеличивающих устройств, имеющихся у участников;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в) для глухих и слабослышащих, с тяжелыми нарушениями речи: </w:t>
      </w:r>
    </w:p>
    <w:p w:rsidR="00C90F8E" w:rsidRDefault="006C2CAE">
      <w:pPr>
        <w:numPr>
          <w:ilvl w:val="0"/>
          <w:numId w:val="12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обеспечивается наличие звукоусиливающей аппаратуры колл</w:t>
      </w:r>
      <w:r>
        <w:rPr>
          <w:rFonts w:eastAsia="Times New Roman" w:cs="Times New Roman"/>
          <w:sz w:val="28"/>
          <w:szCs w:val="28"/>
        </w:rPr>
        <w:t xml:space="preserve">ективного пользования, при необходимости участнику предоставляется звукоусиливающая аппаратура индивидуального пользования; </w:t>
      </w:r>
    </w:p>
    <w:p w:rsidR="00C90F8E" w:rsidRDefault="006C2CAE">
      <w:pPr>
        <w:numPr>
          <w:ilvl w:val="0"/>
          <w:numId w:val="12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по их желанию испытания проводятся в письменной форме;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г) для лиц с нарушениями опорно-двигательного аппарата (тяжелыми нарушениям</w:t>
      </w:r>
      <w:r>
        <w:rPr>
          <w:rFonts w:eastAsia="Times New Roman" w:cs="Times New Roman"/>
          <w:sz w:val="28"/>
          <w:szCs w:val="28"/>
        </w:rPr>
        <w:t xml:space="preserve">и двигательных функций верхних конечностей или отсутствием верхних конечностей): </w:t>
      </w:r>
    </w:p>
    <w:p w:rsidR="00C90F8E" w:rsidRDefault="006C2CAE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письменные </w:t>
      </w:r>
      <w:r>
        <w:rPr>
          <w:rFonts w:eastAsia="Times New Roman" w:cs="Times New Roman"/>
          <w:sz w:val="28"/>
          <w:szCs w:val="28"/>
        </w:rPr>
        <w:tab/>
        <w:t xml:space="preserve">задания </w:t>
      </w:r>
      <w:r>
        <w:rPr>
          <w:rFonts w:eastAsia="Times New Roman" w:cs="Times New Roman"/>
          <w:sz w:val="28"/>
          <w:szCs w:val="28"/>
        </w:rPr>
        <w:tab/>
        <w:t xml:space="preserve">выполняются </w:t>
      </w:r>
      <w:r>
        <w:rPr>
          <w:rFonts w:eastAsia="Times New Roman" w:cs="Times New Roman"/>
          <w:sz w:val="28"/>
          <w:szCs w:val="28"/>
        </w:rPr>
        <w:tab/>
        <w:t xml:space="preserve">участниками на компьютере </w:t>
      </w:r>
      <w:r>
        <w:rPr>
          <w:rFonts w:eastAsia="Times New Roman" w:cs="Times New Roman"/>
          <w:sz w:val="28"/>
          <w:szCs w:val="28"/>
        </w:rPr>
        <w:tab/>
        <w:t xml:space="preserve">со специализированным программным обеспечением или надиктовываются ассистенту; </w:t>
      </w:r>
    </w:p>
    <w:p w:rsidR="00C90F8E" w:rsidRDefault="006C2CAE">
      <w:pPr>
        <w:numPr>
          <w:ilvl w:val="0"/>
          <w:numId w:val="15"/>
        </w:num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их желанию испытания проводятся в устной форме. 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 необходимости обеспечения специальных условий для проведения аттестации участник должен сообщить письменно не позднее, чем за 10 дней до начала аттестации. К заявлению прилагаются документы, подтверждаю</w:t>
      </w:r>
      <w:r>
        <w:rPr>
          <w:rFonts w:eastAsia="Times New Roman" w:cs="Times New Roman"/>
          <w:sz w:val="28"/>
          <w:szCs w:val="28"/>
        </w:rPr>
        <w:t xml:space="preserve">щие наличие у участника индивидуальных особенностей (при отсутствии указанных документов в организации). </w:t>
      </w:r>
    </w:p>
    <w:p w:rsidR="00C90F8E" w:rsidRDefault="00C90F8E">
      <w:pPr>
        <w:spacing w:after="5"/>
        <w:ind w:left="1" w:hanging="3"/>
        <w:jc w:val="center"/>
        <w:rPr>
          <w:rFonts w:eastAsia="Times New Roman" w:cs="Times New Roman"/>
          <w:sz w:val="28"/>
          <w:szCs w:val="28"/>
        </w:rPr>
      </w:pPr>
    </w:p>
    <w:p w:rsidR="00C90F8E" w:rsidRDefault="006C2CAE">
      <w:pPr>
        <w:spacing w:after="5"/>
        <w:ind w:left="1" w:hanging="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11. Регламент по проектированию, реализации и организации периодического обновления (актуализации) ДООП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Изменения и дополнения, вносимые в структуру,</w:t>
      </w:r>
      <w:r>
        <w:rPr>
          <w:rFonts w:eastAsia="Times New Roman" w:cs="Times New Roman"/>
          <w:sz w:val="28"/>
          <w:szCs w:val="28"/>
        </w:rPr>
        <w:t xml:space="preserve"> содержание и компоненты ДООП </w:t>
      </w:r>
      <w:r>
        <w:rPr>
          <w:rFonts w:eastAsia="Times New Roman" w:cs="Times New Roman"/>
          <w:sz w:val="28"/>
          <w:szCs w:val="28"/>
          <w:highlight w:val="white"/>
        </w:rPr>
        <w:t>«Банковская школа ВТБ»</w:t>
      </w:r>
      <w:r>
        <w:rPr>
          <w:rFonts w:eastAsia="Times New Roman" w:cs="Times New Roman"/>
          <w:sz w:val="28"/>
          <w:szCs w:val="28"/>
        </w:rPr>
        <w:t xml:space="preserve"> утверждаются Ученым советом Университета. Актуализация ДООП и составляющих ее документов осуществляется ежегодно. </w:t>
      </w:r>
    </w:p>
    <w:p w:rsidR="00C90F8E" w:rsidRDefault="00C90F8E">
      <w:pPr>
        <w:spacing w:after="17"/>
        <w:ind w:left="1" w:right="713" w:hanging="3"/>
        <w:rPr>
          <w:rFonts w:eastAsia="Times New Roman" w:cs="Times New Roman"/>
          <w:sz w:val="28"/>
          <w:szCs w:val="28"/>
        </w:rPr>
      </w:pPr>
    </w:p>
    <w:p w:rsidR="00C90F8E" w:rsidRDefault="006C2CAE">
      <w:pPr>
        <w:spacing w:after="17"/>
        <w:ind w:left="1" w:right="713" w:hanging="3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Составители программы</w:t>
      </w:r>
    </w:p>
    <w:p w:rsidR="00C90F8E" w:rsidRDefault="006C2CAE">
      <w:pPr>
        <w:spacing w:after="17"/>
        <w:ind w:left="1" w:right="713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Белова Екатерина Александровна – специалист по УМР управления по </w:t>
      </w:r>
      <w:r>
        <w:rPr>
          <w:rFonts w:eastAsia="Times New Roman" w:cs="Times New Roman"/>
          <w:sz w:val="28"/>
          <w:szCs w:val="28"/>
        </w:rPr>
        <w:t>проектной работе</w:t>
      </w:r>
    </w:p>
    <w:p w:rsidR="00C90F8E" w:rsidRDefault="006C2CAE">
      <w:pPr>
        <w:ind w:left="1" w:right="60" w:hanging="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Замятина Виктория Владимировна  – делопроизводитель отдела практической подготовки управления по проектной работе</w:t>
      </w:r>
    </w:p>
    <w:p w:rsidR="00C90F8E" w:rsidRDefault="00C90F8E">
      <w:pPr>
        <w:ind w:left="1" w:right="60" w:hanging="3"/>
        <w:jc w:val="left"/>
        <w:rPr>
          <w:rFonts w:eastAsia="Times New Roman" w:cs="Times New Roman"/>
          <w:sz w:val="28"/>
          <w:szCs w:val="28"/>
        </w:rPr>
      </w:pPr>
    </w:p>
    <w:p w:rsidR="00C90F8E" w:rsidRDefault="006C2CAE">
      <w:pPr>
        <w:ind w:left="1" w:right="60" w:hanging="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1</w:t>
      </w:r>
    </w:p>
    <w:p w:rsidR="00C90F8E" w:rsidRDefault="006C2CAE">
      <w:pPr>
        <w:ind w:left="1" w:right="60" w:hanging="3"/>
        <w:jc w:val="right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</w:rPr>
        <w:t xml:space="preserve">к ДООП </w:t>
      </w:r>
      <w:r>
        <w:rPr>
          <w:rFonts w:eastAsia="Times New Roman" w:cs="Times New Roman"/>
          <w:sz w:val="28"/>
          <w:szCs w:val="28"/>
          <w:highlight w:val="white"/>
        </w:rPr>
        <w:t>«Банковская школа ВТБ»</w:t>
      </w:r>
    </w:p>
    <w:p w:rsidR="00C90F8E" w:rsidRDefault="00C90F8E">
      <w:pPr>
        <w:ind w:left="1" w:right="60" w:hanging="3"/>
        <w:jc w:val="left"/>
        <w:rPr>
          <w:rFonts w:eastAsia="Times New Roman" w:cs="Times New Roman"/>
          <w:b/>
          <w:sz w:val="28"/>
          <w:szCs w:val="28"/>
        </w:rPr>
      </w:pPr>
    </w:p>
    <w:p w:rsidR="00C90F8E" w:rsidRDefault="006C2CAE">
      <w:pPr>
        <w:ind w:left="1" w:right="60" w:hanging="3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Формат сертификата</w:t>
      </w:r>
    </w:p>
    <w:p w:rsidR="00C90F8E" w:rsidRDefault="006C2CAE">
      <w:pPr>
        <w:ind w:left="1" w:right="60" w:hanging="3"/>
        <w:jc w:val="lef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5773103" cy="4193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30041" t="19508" r="14807" b="9251"/>
                    <a:stretch>
                      <a:fillRect/>
                    </a:stretch>
                  </pic:blipFill>
                  <pic:spPr>
                    <a:xfrm>
                      <a:off x="0" y="0"/>
                      <a:ext cx="5773103" cy="419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90F8E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CAE" w:rsidRDefault="006C2CA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C2CAE" w:rsidRDefault="006C2CA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8E" w:rsidRDefault="006C2CA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8E" w:rsidRDefault="006C2CA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67" w:hanging="2"/>
      <w:jc w:val="right"/>
      <w:rPr>
        <w:rFonts w:eastAsia="Times New Roman" w:cs="Times New Roman"/>
        <w:szCs w:val="24"/>
      </w:rPr>
    </w:pPr>
    <w:r>
      <w:rPr>
        <w:rFonts w:eastAsia="Times New Roman" w:cs="Times New Roman"/>
        <w:szCs w:val="24"/>
      </w:rPr>
      <w:fldChar w:fldCharType="begin"/>
    </w:r>
    <w:r>
      <w:rPr>
        <w:rFonts w:eastAsia="Times New Roman" w:cs="Times New Roman"/>
        <w:szCs w:val="24"/>
      </w:rPr>
      <w:instrText>PAGE</w:instrText>
    </w:r>
    <w:r w:rsidR="00F31453">
      <w:rPr>
        <w:rFonts w:eastAsia="Times New Roman" w:cs="Times New Roman"/>
        <w:szCs w:val="24"/>
      </w:rPr>
      <w:fldChar w:fldCharType="separate"/>
    </w:r>
    <w:r w:rsidR="00F31453">
      <w:rPr>
        <w:rFonts w:eastAsia="Times New Roman" w:cs="Times New Roman"/>
        <w:noProof/>
        <w:szCs w:val="24"/>
      </w:rPr>
      <w:t>2</w:t>
    </w:r>
    <w:r>
      <w:rPr>
        <w:rFonts w:eastAsia="Times New Roman" w:cs="Times New Roman"/>
        <w:szCs w:val="24"/>
      </w:rPr>
      <w:fldChar w:fldCharType="end"/>
    </w:r>
    <w:r>
      <w:rPr>
        <w:rFonts w:eastAsia="Times New Roman" w:cs="Times New Roman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8E" w:rsidRDefault="00C90F8E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  <w:jc w:val="left"/>
      <w:rPr>
        <w:rFonts w:eastAsia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CAE" w:rsidRDefault="006C2CA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C2CAE" w:rsidRDefault="006C2CAE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D9F"/>
    <w:multiLevelType w:val="multilevel"/>
    <w:tmpl w:val="36F0EE2C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1" w15:restartNumberingAfterBreak="0">
    <w:nsid w:val="10CA3598"/>
    <w:multiLevelType w:val="multilevel"/>
    <w:tmpl w:val="A642A50C"/>
    <w:lvl w:ilvl="0">
      <w:start w:val="1"/>
      <w:numFmt w:val="decimal"/>
      <w:lvlText w:val="%1."/>
      <w:lvlJc w:val="left"/>
      <w:pPr>
        <w:ind w:left="14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vertAlign w:val="baseline"/>
      </w:rPr>
    </w:lvl>
  </w:abstractNum>
  <w:abstractNum w:abstractNumId="2" w15:restartNumberingAfterBreak="0">
    <w:nsid w:val="11046F0A"/>
    <w:multiLevelType w:val="multilevel"/>
    <w:tmpl w:val="580E6C54"/>
    <w:lvl w:ilvl="0">
      <w:start w:val="1"/>
      <w:numFmt w:val="decimal"/>
      <w:lvlText w:val="%1)"/>
      <w:lvlJc w:val="left"/>
      <w:pPr>
        <w:ind w:left="7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vertAlign w:val="baseline"/>
      </w:rPr>
    </w:lvl>
  </w:abstractNum>
  <w:abstractNum w:abstractNumId="3" w15:restartNumberingAfterBreak="0">
    <w:nsid w:val="17D56CBA"/>
    <w:multiLevelType w:val="multilevel"/>
    <w:tmpl w:val="C038D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3515AC"/>
    <w:multiLevelType w:val="multilevel"/>
    <w:tmpl w:val="4912BE80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5" w15:restartNumberingAfterBreak="0">
    <w:nsid w:val="21BB40C9"/>
    <w:multiLevelType w:val="multilevel"/>
    <w:tmpl w:val="655277D0"/>
    <w:lvl w:ilvl="0">
      <w:start w:val="1"/>
      <w:numFmt w:val="decimal"/>
      <w:lvlText w:val="%1)"/>
      <w:lvlJc w:val="left"/>
      <w:pPr>
        <w:ind w:left="14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u w:val="none"/>
      </w:rPr>
    </w:lvl>
  </w:abstractNum>
  <w:abstractNum w:abstractNumId="6" w15:restartNumberingAfterBreak="0">
    <w:nsid w:val="2A9E2B79"/>
    <w:multiLevelType w:val="multilevel"/>
    <w:tmpl w:val="F4203B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A311C29"/>
    <w:multiLevelType w:val="multilevel"/>
    <w:tmpl w:val="221849C6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8" w15:restartNumberingAfterBreak="0">
    <w:nsid w:val="3CAC62DA"/>
    <w:multiLevelType w:val="multilevel"/>
    <w:tmpl w:val="35FEC94E"/>
    <w:lvl w:ilvl="0">
      <w:start w:val="1"/>
      <w:numFmt w:val="decimal"/>
      <w:lvlText w:val="%1)"/>
      <w:lvlJc w:val="left"/>
      <w:pPr>
        <w:ind w:left="14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3" w:hanging="180"/>
      </w:pPr>
      <w:rPr>
        <w:vertAlign w:val="baseline"/>
      </w:rPr>
    </w:lvl>
  </w:abstractNum>
  <w:abstractNum w:abstractNumId="9" w15:restartNumberingAfterBreak="0">
    <w:nsid w:val="45355240"/>
    <w:multiLevelType w:val="multilevel"/>
    <w:tmpl w:val="7418619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66D7BF1"/>
    <w:multiLevelType w:val="multilevel"/>
    <w:tmpl w:val="4BFC6424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1" w15:restartNumberingAfterBreak="0">
    <w:nsid w:val="49045306"/>
    <w:multiLevelType w:val="multilevel"/>
    <w:tmpl w:val="86E6CBB8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2" w15:restartNumberingAfterBreak="0">
    <w:nsid w:val="699F39DE"/>
    <w:multiLevelType w:val="multilevel"/>
    <w:tmpl w:val="804E8DAC"/>
    <w:lvl w:ilvl="0">
      <w:start w:val="1"/>
      <w:numFmt w:val="decimal"/>
      <w:lvlText w:val="%1)"/>
      <w:lvlJc w:val="left"/>
      <w:pPr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u w:val="none"/>
      </w:rPr>
    </w:lvl>
  </w:abstractNum>
  <w:abstractNum w:abstractNumId="13" w15:restartNumberingAfterBreak="0">
    <w:nsid w:val="77AE1749"/>
    <w:multiLevelType w:val="multilevel"/>
    <w:tmpl w:val="EFF2C2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4" w15:restartNumberingAfterBreak="0">
    <w:nsid w:val="785238C5"/>
    <w:multiLevelType w:val="multilevel"/>
    <w:tmpl w:val="590CB2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4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8E"/>
    <w:rsid w:val="006C2CAE"/>
    <w:rsid w:val="00C90F8E"/>
    <w:rsid w:val="00F3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3C760-3CB6-46BD-99D4-71B171EB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34" w:line="268" w:lineRule="auto"/>
      <w:ind w:leftChars="-1" w:left="-1" w:right="71" w:hangingChars="1" w:firstLine="698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" w:type="dxa"/>
        <w:left w:w="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9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VjmSGRIjG7/3vuUCw0F4y/0eg==">CgMxLjA4AHIhMWNTeXY5d3NESEd2eENBMXJVWU9pNmc3ZGxKc241b0c4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Келейнова Мария Евгеньевна</dc:creator>
  <cp:lastModifiedBy>admin</cp:lastModifiedBy>
  <cp:revision>2</cp:revision>
  <dcterms:created xsi:type="dcterms:W3CDTF">2024-08-28T11:58:00Z</dcterms:created>
  <dcterms:modified xsi:type="dcterms:W3CDTF">2024-08-28T11:58:00Z</dcterms:modified>
</cp:coreProperties>
</file>