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FBD" w:rsidRPr="005B1798" w:rsidRDefault="005B1798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B1798">
        <w:rPr>
          <w:rFonts w:ascii="Times New Roman" w:hAnsi="Times New Roman"/>
          <w:b/>
          <w:sz w:val="28"/>
          <w:szCs w:val="28"/>
        </w:rPr>
        <w:t xml:space="preserve"> </w:t>
      </w:r>
      <w:r w:rsidR="00D90B98" w:rsidRPr="005B1798">
        <w:rPr>
          <w:rFonts w:ascii="Times New Roman" w:hAnsi="Times New Roman"/>
          <w:b/>
          <w:sz w:val="28"/>
          <w:szCs w:val="28"/>
        </w:rPr>
        <w:t xml:space="preserve"> РЕШЕНИ</w:t>
      </w:r>
      <w:r w:rsidRPr="005B1798">
        <w:rPr>
          <w:rFonts w:ascii="Times New Roman" w:hAnsi="Times New Roman"/>
          <w:b/>
          <w:sz w:val="28"/>
          <w:szCs w:val="28"/>
        </w:rPr>
        <w:t>Е</w:t>
      </w:r>
    </w:p>
    <w:p w:rsidR="000A1FBD" w:rsidRDefault="00D90B9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ученого совета федерального государственного автономного </w:t>
      </w:r>
    </w:p>
    <w:p w:rsidR="000A1FBD" w:rsidRDefault="00D90B9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образовательного учреждения высшего образования</w:t>
      </w:r>
    </w:p>
    <w:p w:rsidR="000A1FBD" w:rsidRPr="005B1798" w:rsidRDefault="00D90B9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1798">
        <w:rPr>
          <w:rFonts w:ascii="Times New Roman" w:hAnsi="Times New Roman"/>
          <w:b/>
          <w:sz w:val="28"/>
          <w:szCs w:val="28"/>
        </w:rPr>
        <w:t>«</w:t>
      </w:r>
      <w:r w:rsidRPr="005B1798">
        <w:rPr>
          <w:rFonts w:ascii="Times New Roman" w:hAnsi="Times New Roman"/>
          <w:b/>
          <w:sz w:val="28"/>
        </w:rPr>
        <w:t>О внесении изменений в Правила приема на обучение по образовательным программам высшего образования – программам подготовки научных и</w:t>
      </w:r>
      <w:r w:rsidRPr="005B1798">
        <w:rPr>
          <w:rFonts w:ascii="Times New Roman" w:hAnsi="Times New Roman"/>
          <w:b/>
          <w:sz w:val="28"/>
        </w:rPr>
        <w:t xml:space="preserve"> научно – педагогических кадров в аспирантуре в федеральное государственное автономное образовательное учреждение высшего образования «Самарский государственный экономический университет» на 2026 - 2027 учебный год»</w:t>
      </w:r>
    </w:p>
    <w:p w:rsidR="000A1FBD" w:rsidRDefault="000A1FBD">
      <w:pPr>
        <w:pStyle w:val="aa"/>
        <w:spacing w:after="0" w:line="240" w:lineRule="auto"/>
        <w:ind w:left="357"/>
        <w:rPr>
          <w:rFonts w:ascii="Times New Roman" w:hAnsi="Times New Roman"/>
          <w:b/>
          <w:sz w:val="28"/>
          <w:szCs w:val="28"/>
          <w:highlight w:val="yellow"/>
        </w:rPr>
      </w:pPr>
    </w:p>
    <w:p w:rsidR="000A1FBD" w:rsidRDefault="00D90B9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09 июня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2026 года, протокол № 12</w:t>
      </w:r>
    </w:p>
    <w:p w:rsidR="000A1FBD" w:rsidRDefault="00D90B98"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Зас</w:t>
      </w:r>
      <w:r>
        <w:rPr>
          <w:rFonts w:ascii="Times New Roman" w:hAnsi="Times New Roman"/>
          <w:sz w:val="28"/>
          <w:szCs w:val="28"/>
        </w:rPr>
        <w:t xml:space="preserve">лушав выступление </w:t>
      </w:r>
      <w:r>
        <w:rPr>
          <w:rFonts w:ascii="Times New Roman" w:hAnsi="Times New Roman"/>
          <w:sz w:val="28"/>
        </w:rPr>
        <w:t>начальника управления организации научных исследований и подготовки научных кадров Репиной Е.Г. о внесении изменений в Правила приема на обучение по образовательным программам высшего образования – программам подготовки научных и научно –</w:t>
      </w:r>
      <w:r>
        <w:rPr>
          <w:rFonts w:ascii="Times New Roman" w:hAnsi="Times New Roman"/>
          <w:sz w:val="28"/>
        </w:rPr>
        <w:t xml:space="preserve"> педагогических кадров в аспирантуре в федеральное государственное автономное образовательное учреждение высшего образования «Самарский государственный экономический университет» на 2026 - 2027 учебный год</w:t>
      </w:r>
      <w:r w:rsidR="005B1798">
        <w:rPr>
          <w:rFonts w:ascii="Times New Roman" w:hAnsi="Times New Roman"/>
          <w:sz w:val="28"/>
        </w:rPr>
        <w:t>,</w:t>
      </w:r>
    </w:p>
    <w:p w:rsidR="000A1FBD" w:rsidRDefault="000A1FBD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A1FBD" w:rsidRDefault="00D90B98">
      <w:pPr>
        <w:tabs>
          <w:tab w:val="left" w:pos="11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УЧЕНЫЙ СОВЕТ ПОСТАНОВЛЯЕТ:</w:t>
      </w:r>
    </w:p>
    <w:p w:rsidR="000A1FBD" w:rsidRDefault="00D90B98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1. Принять </w:t>
      </w:r>
      <w:r>
        <w:rPr>
          <w:rFonts w:ascii="Times New Roman" w:hAnsi="Times New Roman"/>
          <w:sz w:val="28"/>
        </w:rPr>
        <w:t>Правила п</w:t>
      </w:r>
      <w:r>
        <w:rPr>
          <w:rFonts w:ascii="Times New Roman" w:hAnsi="Times New Roman"/>
          <w:sz w:val="28"/>
        </w:rPr>
        <w:t>риема на обучение по образовательным программам высшего образования – программам подготовки научных и научно – педагогических кадров в аспирантуре в федеральное государственное автономное образовательное учреждение высшего образования «Самарский государств</w:t>
      </w:r>
      <w:r>
        <w:rPr>
          <w:rFonts w:ascii="Times New Roman" w:hAnsi="Times New Roman"/>
          <w:sz w:val="28"/>
        </w:rPr>
        <w:t>енный экономический университет» на 2026 - 2027 учебный год» в новой редакции с учетом следующих изменений:</w:t>
      </w:r>
    </w:p>
    <w:p w:rsidR="000A1FBD" w:rsidRDefault="00D90B98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Пункт 1 дополнить подпунктом следующего содержания: </w:t>
      </w:r>
    </w:p>
    <w:p w:rsidR="000A1FBD" w:rsidRDefault="00D90B98">
      <w:pPr>
        <w:widowControl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- Приказа Министерства науки и высшего образования Российской Федерации от 10 апреля 2026</w:t>
      </w:r>
      <w:r>
        <w:rPr>
          <w:rFonts w:ascii="Times New Roman" w:hAnsi="Times New Roman"/>
          <w:sz w:val="28"/>
          <w:szCs w:val="28"/>
        </w:rPr>
        <w:t xml:space="preserve"> г. №220 «О внесении изменений в Порядок приема на обучение по образовательным программам высшего образования – программам подготовки научных и научно – педагогических кадров в аспирантуре, утвержденный приказом Министерства науки и высшего образования Рос</w:t>
      </w:r>
      <w:r>
        <w:rPr>
          <w:rFonts w:ascii="Times New Roman" w:hAnsi="Times New Roman"/>
          <w:sz w:val="28"/>
          <w:szCs w:val="28"/>
        </w:rPr>
        <w:t>сийской Федерации от 18 апреля 2025 г. №366;».</w:t>
      </w:r>
    </w:p>
    <w:p w:rsidR="000A1FBD" w:rsidRDefault="00D90B98">
      <w:pPr>
        <w:pStyle w:val="aa"/>
        <w:widowControl w:val="0"/>
        <w:numPr>
          <w:ilvl w:val="1"/>
          <w:numId w:val="2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Пункт 9 изложить в следующей редакции: </w:t>
      </w:r>
    </w:p>
    <w:p w:rsidR="000A1FBD" w:rsidRDefault="00D90B98">
      <w:pPr>
        <w:widowControl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«Университет проводит отдельный конкурс по каждой совокупности условий поступления на обучение (далее соответственно – конкурсная группа, условия поступления):</w:t>
      </w:r>
    </w:p>
    <w:p w:rsidR="000A1FBD" w:rsidRDefault="00D90B98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направленности (профилю) программ аспирантуры (далее – </w:t>
      </w:r>
      <w:r>
        <w:rPr>
          <w:rFonts w:ascii="Times New Roman" w:hAnsi="Times New Roman"/>
          <w:sz w:val="28"/>
          <w:szCs w:val="28"/>
        </w:rPr>
        <w:lastRenderedPageBreak/>
        <w:t>конкурсный профиль): однопрофильный конкурс по научной специальности в целом;</w:t>
      </w:r>
    </w:p>
    <w:p w:rsidR="000A1FBD" w:rsidRDefault="00D90B98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очной форме обучения;</w:t>
      </w:r>
    </w:p>
    <w:p w:rsidR="000A1FBD" w:rsidRDefault="00D90B98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платные места.».</w:t>
      </w:r>
    </w:p>
    <w:p w:rsidR="000A1FBD" w:rsidRDefault="00D90B98">
      <w:pPr>
        <w:pStyle w:val="aa"/>
        <w:widowControl w:val="0"/>
        <w:numPr>
          <w:ilvl w:val="1"/>
          <w:numId w:val="2"/>
        </w:numPr>
        <w:shd w:val="clear" w:color="auto" w:fill="FFFFFF" w:themeFill="background1"/>
        <w:tabs>
          <w:tab w:val="left" w:pos="709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четвертом пункта 30 слова «(с учетом пункта 37 Правил приема)» исключ</w:t>
      </w:r>
      <w:r>
        <w:rPr>
          <w:rFonts w:ascii="Times New Roman" w:hAnsi="Times New Roman"/>
          <w:sz w:val="28"/>
          <w:szCs w:val="28"/>
        </w:rPr>
        <w:t>ить.</w:t>
      </w:r>
    </w:p>
    <w:p w:rsidR="000A1FBD" w:rsidRDefault="00D90B98">
      <w:pPr>
        <w:pStyle w:val="aa"/>
        <w:widowControl w:val="0"/>
        <w:numPr>
          <w:ilvl w:val="1"/>
          <w:numId w:val="2"/>
        </w:numPr>
        <w:shd w:val="clear" w:color="auto" w:fill="FFFFFF" w:themeFill="background1"/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Пункт 35 изложить в следующей редакции:</w:t>
      </w:r>
    </w:p>
    <w:p w:rsidR="000A1FBD" w:rsidRDefault="00D90B98">
      <w:pPr>
        <w:pStyle w:val="ConsPlusNormal"/>
        <w:widowControl/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«35. Поступающий может после подачи заявления о приеме внести в него  изменения, включая изменение конкурсных групп (в том числе дополнение, исключение конкурсных групп), изменение приоритетов зачисления и иных</w:t>
      </w:r>
      <w:r>
        <w:rPr>
          <w:sz w:val="28"/>
          <w:szCs w:val="28"/>
        </w:rPr>
        <w:t xml:space="preserve"> сведений, указанных в заявлении о приеме, представить или отозвать документы, прилагаемые к заявлению о приеме (за исключением документов, представленных в электронном виде). Изменение приоритетов зачисления на ЕПГУ осуществляется не чаще чем один раз </w:t>
      </w:r>
      <w:r>
        <w:rPr>
          <w:sz w:val="28"/>
          <w:szCs w:val="28"/>
        </w:rPr>
        <w:br/>
        <w:t xml:space="preserve">в </w:t>
      </w:r>
      <w:r>
        <w:rPr>
          <w:sz w:val="28"/>
          <w:szCs w:val="28"/>
        </w:rPr>
        <w:t>2 часа.</w:t>
      </w:r>
    </w:p>
    <w:p w:rsidR="000A1FBD" w:rsidRDefault="00D90B98">
      <w:pPr>
        <w:pStyle w:val="ConsPlusNormal"/>
        <w:widowControl/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Действия, указанные в абзаце первом настоящего пункта, осуществляются не позднее дня завершения приема заявлений и документов.».</w:t>
      </w:r>
    </w:p>
    <w:p w:rsidR="000A1FBD" w:rsidRDefault="00D90B98">
      <w:pPr>
        <w:pStyle w:val="ConsPlusNormal"/>
        <w:widowControl/>
        <w:numPr>
          <w:ilvl w:val="1"/>
          <w:numId w:val="2"/>
        </w:numPr>
        <w:tabs>
          <w:tab w:val="left" w:pos="1134"/>
        </w:tabs>
        <w:spacing w:line="276" w:lineRule="auto"/>
        <w:ind w:hanging="7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пункте 36:</w:t>
      </w:r>
    </w:p>
    <w:p w:rsidR="000A1FBD" w:rsidRDefault="00D90B98">
      <w:pPr>
        <w:pStyle w:val="ConsPlusNormal"/>
        <w:widowControl/>
        <w:tabs>
          <w:tab w:val="left" w:pos="900"/>
          <w:tab w:val="left" w:pos="1134"/>
        </w:tabs>
        <w:spacing w:line="276" w:lineRule="auto"/>
        <w:ind w:left="737"/>
        <w:jc w:val="both"/>
        <w:rPr>
          <w:sz w:val="28"/>
          <w:szCs w:val="28"/>
        </w:rPr>
      </w:pPr>
      <w:r>
        <w:rPr>
          <w:sz w:val="28"/>
          <w:szCs w:val="28"/>
        </w:rPr>
        <w:t>а) подпункт 8 считать подпунктом 9;</w:t>
      </w:r>
    </w:p>
    <w:p w:rsidR="000A1FBD" w:rsidRDefault="00D90B98">
      <w:pPr>
        <w:pStyle w:val="ConsPlusNormal"/>
        <w:widowControl/>
        <w:tabs>
          <w:tab w:val="left" w:pos="900"/>
          <w:tab w:val="left" w:pos="1134"/>
        </w:tabs>
        <w:spacing w:line="276" w:lineRule="auto"/>
        <w:ind w:left="737"/>
        <w:jc w:val="both"/>
        <w:rPr>
          <w:sz w:val="28"/>
          <w:szCs w:val="28"/>
        </w:rPr>
      </w:pPr>
      <w:r>
        <w:rPr>
          <w:sz w:val="28"/>
          <w:szCs w:val="28"/>
        </w:rPr>
        <w:t>б) подпункт 9 считать подпунктом 10;</w:t>
      </w:r>
    </w:p>
    <w:p w:rsidR="000A1FBD" w:rsidRDefault="00D90B98">
      <w:pPr>
        <w:pStyle w:val="ConsPlusNormal"/>
        <w:widowControl/>
        <w:tabs>
          <w:tab w:val="left" w:pos="900"/>
          <w:tab w:val="left" w:pos="1134"/>
        </w:tabs>
        <w:spacing w:line="276" w:lineRule="auto"/>
        <w:ind w:left="737"/>
        <w:jc w:val="both"/>
        <w:rPr>
          <w:sz w:val="28"/>
          <w:szCs w:val="28"/>
        </w:rPr>
      </w:pPr>
      <w:r>
        <w:rPr>
          <w:sz w:val="28"/>
          <w:szCs w:val="28"/>
        </w:rPr>
        <w:t>в) дополнить подпунктом 8:</w:t>
      </w:r>
    </w:p>
    <w:p w:rsidR="000A1FBD" w:rsidRDefault="00D90B98">
      <w:pPr>
        <w:pStyle w:val="ConsPlusNormal"/>
        <w:widowControl/>
        <w:tabs>
          <w:tab w:val="left" w:pos="-510"/>
          <w:tab w:val="left" w:pos="900"/>
          <w:tab w:val="left" w:pos="1134"/>
        </w:tabs>
        <w:spacing w:line="276" w:lineRule="auto"/>
        <w:jc w:val="both"/>
      </w:pPr>
      <w:r>
        <w:rPr>
          <w:sz w:val="28"/>
          <w:szCs w:val="28"/>
        </w:rPr>
        <w:t xml:space="preserve">        «8) портфолио, подтверждающее </w:t>
      </w:r>
      <w:proofErr w:type="gramStart"/>
      <w:r>
        <w:rPr>
          <w:sz w:val="28"/>
          <w:szCs w:val="28"/>
        </w:rPr>
        <w:t>достижения</w:t>
      </w:r>
      <w:proofErr w:type="gramEnd"/>
      <w:r>
        <w:rPr>
          <w:sz w:val="28"/>
          <w:szCs w:val="28"/>
        </w:rPr>
        <w:t xml:space="preserve"> поступающего в научной (научно – технической) деятельности. Форма портфолио является формой установленного Университетом образца (Приложение 14, предоставляется одновременно с заявлением о приеме);».</w:t>
      </w:r>
    </w:p>
    <w:p w:rsidR="000A1FBD" w:rsidRDefault="00D90B98">
      <w:pPr>
        <w:pStyle w:val="ConsPlusNormal"/>
        <w:widowControl/>
        <w:numPr>
          <w:ilvl w:val="1"/>
          <w:numId w:val="2"/>
        </w:numPr>
        <w:tabs>
          <w:tab w:val="left" w:pos="567"/>
        </w:tabs>
        <w:spacing w:line="276" w:lineRule="auto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В абзац</w:t>
      </w:r>
      <w:r>
        <w:rPr>
          <w:sz w:val="28"/>
          <w:szCs w:val="28"/>
        </w:rPr>
        <w:t>е втором пункта 37 исключить слова «посредством ЕПГУ».</w:t>
      </w:r>
    </w:p>
    <w:p w:rsidR="000A1FBD" w:rsidRDefault="00D90B98">
      <w:pPr>
        <w:pStyle w:val="ConsPlusNormal"/>
        <w:widowControl/>
        <w:numPr>
          <w:ilvl w:val="1"/>
          <w:numId w:val="2"/>
        </w:numPr>
        <w:tabs>
          <w:tab w:val="left" w:pos="567"/>
        </w:tabs>
        <w:spacing w:line="276" w:lineRule="auto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 40 дополнить абзацем следующего содержания: </w:t>
      </w:r>
    </w:p>
    <w:p w:rsidR="000A1FBD" w:rsidRDefault="00D90B98">
      <w:pPr>
        <w:pStyle w:val="ConsPlusNormal"/>
        <w:widowControl/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«Поступающий получает уникальный код (далее – уникальный код поступающего) на ЕПГУ (в случае подачи заявления о приеме посредством ЕПГУ) или от Униве</w:t>
      </w:r>
      <w:r>
        <w:rPr>
          <w:sz w:val="28"/>
          <w:szCs w:val="28"/>
        </w:rPr>
        <w:t>рситета (в случае подачи заявления о приеме иными способами).»</w:t>
      </w:r>
    </w:p>
    <w:p w:rsidR="000A1FBD" w:rsidRDefault="00D90B98">
      <w:pPr>
        <w:pStyle w:val="ConsPlusNormal"/>
        <w:widowControl/>
        <w:numPr>
          <w:ilvl w:val="1"/>
          <w:numId w:val="2"/>
        </w:numPr>
        <w:tabs>
          <w:tab w:val="left" w:pos="709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43 после слов «публикуются на официальном сайте (</w:t>
      </w:r>
      <w:hyperlink r:id="rId7">
        <w:r>
          <w:rPr>
            <w:rStyle w:val="a8"/>
            <w:sz w:val="28"/>
            <w:szCs w:val="28"/>
            <w:lang w:val="en-US"/>
          </w:rPr>
          <w:t>www</w:t>
        </w:r>
        <w:r>
          <w:rPr>
            <w:rStyle w:val="a8"/>
            <w:sz w:val="28"/>
            <w:szCs w:val="28"/>
          </w:rPr>
          <w:t>.</w:t>
        </w:r>
        <w:proofErr w:type="spellStart"/>
        <w:r>
          <w:rPr>
            <w:rStyle w:val="a8"/>
            <w:sz w:val="28"/>
            <w:szCs w:val="28"/>
            <w:lang w:val="en-US"/>
          </w:rPr>
          <w:t>sseu</w:t>
        </w:r>
        <w:proofErr w:type="spellEnd"/>
        <w:r>
          <w:rPr>
            <w:rStyle w:val="a8"/>
            <w:sz w:val="28"/>
            <w:szCs w:val="28"/>
          </w:rPr>
          <w:t>.</w:t>
        </w:r>
        <w:proofErr w:type="spellStart"/>
        <w:r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 дополнить словами «в порядке, установленном Университетом,».</w:t>
      </w:r>
    </w:p>
    <w:p w:rsidR="000A1FBD" w:rsidRDefault="00D90B98">
      <w:pPr>
        <w:pStyle w:val="ConsPlusNormal"/>
        <w:widowControl/>
        <w:numPr>
          <w:ilvl w:val="1"/>
          <w:numId w:val="2"/>
        </w:numPr>
        <w:tabs>
          <w:tab w:val="left" w:pos="1134"/>
        </w:tabs>
        <w:spacing w:line="276" w:lineRule="auto"/>
        <w:ind w:hanging="7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Подпункт 1 пункта 47 </w:t>
      </w:r>
      <w:r>
        <w:rPr>
          <w:sz w:val="28"/>
          <w:szCs w:val="28"/>
        </w:rPr>
        <w:t>изложить в следующей редакции:</w:t>
      </w:r>
    </w:p>
    <w:p w:rsidR="000A1FBD" w:rsidRDefault="00D90B98">
      <w:pPr>
        <w:pStyle w:val="ConsPlusNormal"/>
        <w:widowControl/>
        <w:tabs>
          <w:tab w:val="left" w:pos="993"/>
        </w:tabs>
        <w:spacing w:line="276" w:lineRule="auto"/>
        <w:ind w:left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 1</w:t>
      </w:r>
      <w:proofErr w:type="gramEnd"/>
      <w:r>
        <w:rPr>
          <w:sz w:val="28"/>
          <w:szCs w:val="28"/>
        </w:rPr>
        <w:t>) уникальный код поступающего;».</w:t>
      </w:r>
    </w:p>
    <w:p w:rsidR="000A1FBD" w:rsidRDefault="00D90B98">
      <w:pPr>
        <w:pStyle w:val="ConsPlusNormal"/>
        <w:widowControl/>
        <w:numPr>
          <w:ilvl w:val="1"/>
          <w:numId w:val="2"/>
        </w:numPr>
        <w:tabs>
          <w:tab w:val="left" w:pos="993"/>
          <w:tab w:val="left" w:pos="1701"/>
        </w:tabs>
        <w:spacing w:line="276" w:lineRule="auto"/>
        <w:ind w:left="1276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</w:t>
      </w:r>
      <w:proofErr w:type="gramStart"/>
      <w:r>
        <w:rPr>
          <w:sz w:val="28"/>
          <w:szCs w:val="28"/>
        </w:rPr>
        <w:t>второй  пункта</w:t>
      </w:r>
      <w:proofErr w:type="gramEnd"/>
      <w:r>
        <w:rPr>
          <w:sz w:val="28"/>
          <w:szCs w:val="28"/>
        </w:rPr>
        <w:t xml:space="preserve"> 60 изложить в следующей редакции:</w:t>
      </w:r>
    </w:p>
    <w:p w:rsidR="000A1FBD" w:rsidRDefault="00D90B98">
      <w:pPr>
        <w:widowControl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b/>
          <w:sz w:val="28"/>
          <w:szCs w:val="28"/>
        </w:rPr>
        <w:t xml:space="preserve">не позднее 15 апреля года приема: </w:t>
      </w:r>
    </w:p>
    <w:p w:rsidR="000A1FBD" w:rsidRDefault="00D90B98">
      <w:pPr>
        <w:widowControl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количество платных мест (Приложение 10); </w:t>
      </w:r>
    </w:p>
    <w:p w:rsidR="000A1FBD" w:rsidRDefault="00D90B98">
      <w:pPr>
        <w:widowControl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образец договора об образовании (Приложение </w:t>
      </w:r>
      <w:r>
        <w:rPr>
          <w:rFonts w:ascii="Times New Roman" w:hAnsi="Times New Roman"/>
          <w:sz w:val="28"/>
          <w:szCs w:val="28"/>
        </w:rPr>
        <w:t>11).»</w:t>
      </w:r>
    </w:p>
    <w:p w:rsidR="000A1FBD" w:rsidRDefault="00D90B98">
      <w:pPr>
        <w:pStyle w:val="ConsPlusNormal"/>
        <w:widowControl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1.11 Пункт 70 исключить.</w:t>
      </w:r>
    </w:p>
    <w:p w:rsidR="000A1FBD" w:rsidRDefault="00D90B98">
      <w:pPr>
        <w:pStyle w:val="ConsPlusNormal"/>
        <w:widowControl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1.12 Пункт 71 </w:t>
      </w:r>
      <w:r>
        <w:rPr>
          <w:sz w:val="28"/>
          <w:szCs w:val="28"/>
        </w:rPr>
        <w:t>считать пунктом 70.</w:t>
      </w:r>
    </w:p>
    <w:p w:rsidR="000A1FBD" w:rsidRDefault="00D90B98">
      <w:pPr>
        <w:pStyle w:val="ConsPlusNormal"/>
        <w:widowControl/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 Пункт 72 считать пунктом 71.</w:t>
      </w:r>
    </w:p>
    <w:p w:rsidR="000A1FBD" w:rsidRDefault="00D90B98">
      <w:pPr>
        <w:pStyle w:val="ConsPlusNormal"/>
        <w:widowControl/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 Пункт 73 считать пунктом 72.</w:t>
      </w:r>
    </w:p>
    <w:p w:rsidR="000A1FBD" w:rsidRDefault="000A1FBD">
      <w:pPr>
        <w:pStyle w:val="ConsPlusNormal"/>
        <w:widowControl/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0A1FBD" w:rsidRDefault="000A1FBD">
      <w:pPr>
        <w:pStyle w:val="ConsPlusNormal"/>
        <w:widowControl/>
        <w:tabs>
          <w:tab w:val="left" w:pos="1134"/>
        </w:tabs>
        <w:spacing w:line="276" w:lineRule="auto"/>
        <w:ind w:left="708"/>
        <w:jc w:val="both"/>
        <w:rPr>
          <w:sz w:val="28"/>
          <w:szCs w:val="28"/>
        </w:rPr>
      </w:pPr>
    </w:p>
    <w:p w:rsidR="000A1FBD" w:rsidRDefault="00D90B9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ученого совета                                                     Е.А. </w:t>
      </w:r>
      <w:proofErr w:type="spellStart"/>
      <w:r>
        <w:rPr>
          <w:rFonts w:ascii="Times New Roman" w:hAnsi="Times New Roman"/>
          <w:sz w:val="28"/>
          <w:szCs w:val="28"/>
        </w:rPr>
        <w:t>Кандрашина</w:t>
      </w:r>
      <w:proofErr w:type="spellEnd"/>
    </w:p>
    <w:p w:rsidR="000A1FBD" w:rsidRDefault="000A1FB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A1FBD" w:rsidRDefault="00D90B9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</w:t>
      </w:r>
      <w:r>
        <w:rPr>
          <w:rFonts w:ascii="Times New Roman" w:hAnsi="Times New Roman"/>
          <w:sz w:val="28"/>
          <w:szCs w:val="28"/>
        </w:rPr>
        <w:t>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А.В. Сидорова</w:t>
      </w: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0A1FBD" w:rsidRDefault="005B1798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A1FBD" w:rsidRDefault="000A1FBD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sectPr w:rsidR="000A1FBD">
      <w:footerReference w:type="default" r:id="rId8"/>
      <w:pgSz w:w="11906" w:h="16838"/>
      <w:pgMar w:top="1134" w:right="850" w:bottom="1601" w:left="1701" w:header="0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B98" w:rsidRDefault="00D90B98">
      <w:pPr>
        <w:spacing w:after="0" w:line="240" w:lineRule="auto"/>
      </w:pPr>
      <w:r>
        <w:separator/>
      </w:r>
    </w:p>
  </w:endnote>
  <w:endnote w:type="continuationSeparator" w:id="0">
    <w:p w:rsidR="00D90B98" w:rsidRDefault="00D90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charset w:val="01"/>
    <w:family w:val="roman"/>
    <w:pitch w:val="default"/>
  </w:font>
  <w:font w:name="PT Astra Serif">
    <w:altName w:val="Arial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FBD" w:rsidRDefault="005B1798">
    <w:pPr>
      <w:spacing w:after="0" w:line="240" w:lineRule="auto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B98" w:rsidRDefault="00D90B98">
      <w:pPr>
        <w:spacing w:after="0" w:line="240" w:lineRule="auto"/>
      </w:pPr>
      <w:r>
        <w:separator/>
      </w:r>
    </w:p>
  </w:footnote>
  <w:footnote w:type="continuationSeparator" w:id="0">
    <w:p w:rsidR="00D90B98" w:rsidRDefault="00D90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42AA9"/>
    <w:multiLevelType w:val="multilevel"/>
    <w:tmpl w:val="8EA2576E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488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97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464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59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0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20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69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184" w:hanging="2160"/>
      </w:pPr>
    </w:lvl>
  </w:abstractNum>
  <w:abstractNum w:abstractNumId="1" w15:restartNumberingAfterBreak="0">
    <w:nsid w:val="4D2A0882"/>
    <w:multiLevelType w:val="multilevel"/>
    <w:tmpl w:val="0622BBB8"/>
    <w:lvl w:ilvl="0">
      <w:start w:val="1"/>
      <w:numFmt w:val="decimal"/>
      <w:lvlText w:val="%1)"/>
      <w:lvlJc w:val="right"/>
      <w:pPr>
        <w:tabs>
          <w:tab w:val="num" w:pos="0"/>
        </w:tabs>
        <w:ind w:left="12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7C3831"/>
    <w:multiLevelType w:val="multilevel"/>
    <w:tmpl w:val="D6DA26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BD"/>
    <w:rsid w:val="000A1FBD"/>
    <w:rsid w:val="005B1798"/>
    <w:rsid w:val="00D9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D66A"/>
  <w15:docId w15:val="{BF3C4E8C-CDC2-429C-BD6B-D1906092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rFonts w:asciiTheme="minorHAnsi" w:hAnsiTheme="minorHAnsi"/>
      <w:color w:val="000000"/>
      <w:sz w:val="22"/>
    </w:rPr>
  </w:style>
  <w:style w:type="character" w:customStyle="1" w:styleId="21">
    <w:name w:val="Оглавление 2 Знак"/>
    <w:link w:val="22"/>
    <w:qFormat/>
    <w:rPr>
      <w:rFonts w:ascii="XO Thames" w:hAnsi="XO Thames"/>
    </w:rPr>
  </w:style>
  <w:style w:type="character" w:customStyle="1" w:styleId="41">
    <w:name w:val="Оглавление 4 Знак"/>
    <w:link w:val="42"/>
    <w:qFormat/>
    <w:rPr>
      <w:rFonts w:ascii="XO Thames" w:hAnsi="XO Thames"/>
    </w:rPr>
  </w:style>
  <w:style w:type="character" w:customStyle="1" w:styleId="6">
    <w:name w:val="Оглавление 6 Знак"/>
    <w:link w:val="60"/>
    <w:qFormat/>
    <w:rPr>
      <w:rFonts w:ascii="XO Thames" w:hAnsi="XO Thames"/>
    </w:rPr>
  </w:style>
  <w:style w:type="character" w:customStyle="1" w:styleId="7">
    <w:name w:val="Оглавление 7 Знак"/>
    <w:link w:val="70"/>
    <w:qFormat/>
    <w:rPr>
      <w:rFonts w:ascii="XO Thames" w:hAnsi="XO Thames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Список Знак"/>
    <w:basedOn w:val="a4"/>
    <w:link w:val="a5"/>
    <w:qFormat/>
    <w:rPr>
      <w:rFonts w:ascii="PT Astra Serif" w:hAnsi="PT Astra Serif"/>
      <w:color w:val="000000"/>
      <w:sz w:val="22"/>
    </w:rPr>
  </w:style>
  <w:style w:type="character" w:customStyle="1" w:styleId="a4">
    <w:name w:val="Основной текст Знак"/>
    <w:basedOn w:val="1"/>
    <w:link w:val="a6"/>
    <w:qFormat/>
    <w:rPr>
      <w:rFonts w:asciiTheme="minorHAnsi" w:hAnsiTheme="minorHAnsi"/>
      <w:color w:val="000000"/>
      <w:sz w:val="22"/>
    </w:rPr>
  </w:style>
  <w:style w:type="character" w:customStyle="1" w:styleId="31">
    <w:name w:val="Оглавление 3 Знак"/>
    <w:link w:val="32"/>
    <w:qFormat/>
    <w:rPr>
      <w:rFonts w:ascii="XO Thames" w:hAnsi="XO Thames"/>
    </w:rPr>
  </w:style>
  <w:style w:type="character" w:customStyle="1" w:styleId="a7">
    <w:name w:val="Название объекта Знак"/>
    <w:basedOn w:val="1"/>
    <w:link w:val="caption11"/>
    <w:qFormat/>
    <w:rPr>
      <w:rFonts w:ascii="PT Astra Serif" w:hAnsi="PT Astra Serif"/>
      <w:i/>
      <w:color w:val="000000"/>
      <w:sz w:val="24"/>
    </w:rPr>
  </w:style>
  <w:style w:type="character" w:customStyle="1" w:styleId="12">
    <w:name w:val="Гиперссылка1"/>
    <w:basedOn w:val="13"/>
    <w:link w:val="111"/>
    <w:qFormat/>
    <w:rPr>
      <w:color w:val="0563C1" w:themeColor="hyperlink"/>
      <w:u w:val="single"/>
    </w:rPr>
  </w:style>
  <w:style w:type="character" w:customStyle="1" w:styleId="23">
    <w:name w:val="Неразрешенное упоминание2"/>
    <w:basedOn w:val="13"/>
    <w:link w:val="14"/>
    <w:qFormat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8">
    <w:name w:val="Hyperlink"/>
    <w:link w:val="24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5">
    <w:name w:val="Оглавление 1 Знак"/>
    <w:link w:val="16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9">
    <w:name w:val="Абзац списка Знак"/>
    <w:basedOn w:val="1"/>
    <w:link w:val="aa"/>
    <w:qFormat/>
    <w:rPr>
      <w:rFonts w:asciiTheme="minorHAnsi" w:hAnsiTheme="minorHAnsi"/>
      <w:color w:val="000000"/>
      <w:sz w:val="22"/>
    </w:rPr>
  </w:style>
  <w:style w:type="character" w:customStyle="1" w:styleId="9">
    <w:name w:val="Оглавление 9 Знак"/>
    <w:link w:val="90"/>
    <w:qFormat/>
    <w:rPr>
      <w:rFonts w:ascii="XO Thames" w:hAnsi="XO Thames"/>
    </w:rPr>
  </w:style>
  <w:style w:type="character" w:customStyle="1" w:styleId="8">
    <w:name w:val="Оглавление 8 Знак"/>
    <w:link w:val="80"/>
    <w:qFormat/>
    <w:rPr>
      <w:rFonts w:ascii="XO Thames" w:hAnsi="XO Thames"/>
    </w:rPr>
  </w:style>
  <w:style w:type="character" w:customStyle="1" w:styleId="ab">
    <w:name w:val="Указатель Знак"/>
    <w:basedOn w:val="1"/>
    <w:link w:val="ac"/>
    <w:qFormat/>
    <w:rPr>
      <w:rFonts w:ascii="PT Astra Serif" w:hAnsi="PT Astra Serif"/>
      <w:color w:val="000000"/>
      <w:sz w:val="22"/>
    </w:rPr>
  </w:style>
  <w:style w:type="character" w:customStyle="1" w:styleId="13">
    <w:name w:val="Основной шрифт абзаца1"/>
    <w:link w:val="112"/>
    <w:qFormat/>
  </w:style>
  <w:style w:type="character" w:customStyle="1" w:styleId="ad">
    <w:name w:val="Текст выноски Знак"/>
    <w:basedOn w:val="1"/>
    <w:link w:val="ae"/>
    <w:qFormat/>
    <w:rPr>
      <w:rFonts w:ascii="Segoe UI" w:hAnsi="Segoe UI"/>
      <w:color w:val="000000"/>
      <w:sz w:val="18"/>
    </w:rPr>
  </w:style>
  <w:style w:type="character" w:customStyle="1" w:styleId="51">
    <w:name w:val="Оглавление 5 Знак"/>
    <w:link w:val="52"/>
    <w:qFormat/>
    <w:rPr>
      <w:rFonts w:ascii="XO Thames" w:hAnsi="XO Thames"/>
    </w:rPr>
  </w:style>
  <w:style w:type="character" w:customStyle="1" w:styleId="af">
    <w:name w:val="Подзаголовок Знак"/>
    <w:link w:val="af0"/>
    <w:qFormat/>
    <w:rPr>
      <w:rFonts w:ascii="XO Thames" w:hAnsi="XO Thames"/>
      <w:i/>
      <w:sz w:val="24"/>
    </w:rPr>
  </w:style>
  <w:style w:type="character" w:customStyle="1" w:styleId="af1">
    <w:name w:val="Заголовок Знак"/>
    <w:link w:val="af2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</w:rPr>
  </w:style>
  <w:style w:type="character" w:customStyle="1" w:styleId="17">
    <w:name w:val="Заголовок1"/>
    <w:basedOn w:val="1"/>
    <w:link w:val="113"/>
    <w:qFormat/>
    <w:rPr>
      <w:rFonts w:ascii="PT Astra Serif" w:hAnsi="PT Astra Serif"/>
      <w:color w:val="000000"/>
      <w:sz w:val="28"/>
    </w:rPr>
  </w:style>
  <w:style w:type="paragraph" w:styleId="af2">
    <w:name w:val="Title"/>
    <w:next w:val="a6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link w:val="a4"/>
    <w:pPr>
      <w:spacing w:after="140"/>
    </w:pPr>
  </w:style>
  <w:style w:type="paragraph" w:styleId="a5">
    <w:name w:val="List"/>
    <w:basedOn w:val="a6"/>
    <w:link w:val="a3"/>
    <w:rPr>
      <w:rFonts w:ascii="PT Astra Serif" w:hAnsi="PT Astra Serif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link w:val="ab"/>
    <w:qFormat/>
    <w:rPr>
      <w:rFonts w:ascii="PT Astra Serif" w:hAnsi="PT Astra Serif"/>
    </w:rPr>
  </w:style>
  <w:style w:type="paragraph" w:customStyle="1" w:styleId="25">
    <w:name w:val="Заголовок2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</w:rPr>
  </w:style>
  <w:style w:type="paragraph" w:customStyle="1" w:styleId="110">
    <w:name w:val="Обычный11"/>
    <w:link w:val="1"/>
    <w:qFormat/>
    <w:rPr>
      <w:rFonts w:asciiTheme="minorHAnsi" w:hAnsiTheme="minorHAnsi"/>
      <w:sz w:val="22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</w:rPr>
  </w:style>
  <w:style w:type="paragraph" w:customStyle="1" w:styleId="caption11">
    <w:name w:val="caption11"/>
    <w:basedOn w:val="a"/>
    <w:link w:val="a7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1">
    <w:name w:val="Гиперссылка11"/>
    <w:basedOn w:val="112"/>
    <w:link w:val="12"/>
    <w:qFormat/>
    <w:rPr>
      <w:color w:val="0563C1" w:themeColor="hyperlink"/>
      <w:u w:val="single"/>
    </w:rPr>
  </w:style>
  <w:style w:type="paragraph" w:customStyle="1" w:styleId="14">
    <w:name w:val="Неразрешенное упоминание1"/>
    <w:basedOn w:val="112"/>
    <w:link w:val="23"/>
    <w:qFormat/>
    <w:rPr>
      <w:color w:val="605E5C"/>
      <w:shd w:val="clear" w:color="auto" w:fill="E1DFDD"/>
    </w:rPr>
  </w:style>
  <w:style w:type="paragraph" w:customStyle="1" w:styleId="112">
    <w:name w:val="Основной шрифт абзаца11"/>
    <w:link w:val="13"/>
    <w:qFormat/>
  </w:style>
  <w:style w:type="paragraph" w:customStyle="1" w:styleId="24">
    <w:name w:val="Гиперссылка2"/>
    <w:link w:val="a8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link w:val="15"/>
    <w:uiPriority w:val="39"/>
    <w:rPr>
      <w:rFonts w:ascii="XO Thames" w:hAnsi="XO Thames"/>
      <w:b/>
    </w:rPr>
  </w:style>
  <w:style w:type="paragraph" w:customStyle="1" w:styleId="af4">
    <w:name w:val="Колонтитул"/>
    <w:qFormat/>
    <w:pPr>
      <w:jc w:val="both"/>
    </w:pPr>
    <w:rPr>
      <w:rFonts w:ascii="XO Thames" w:hAnsi="XO Thames"/>
      <w:sz w:val="20"/>
    </w:rPr>
  </w:style>
  <w:style w:type="paragraph" w:styleId="aa">
    <w:name w:val="List Paragraph"/>
    <w:basedOn w:val="a"/>
    <w:link w:val="a9"/>
    <w:uiPriority w:val="34"/>
    <w:qFormat/>
    <w:pPr>
      <w:ind w:left="720"/>
      <w:contextualSpacing/>
    </w:p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</w:rPr>
  </w:style>
  <w:style w:type="paragraph" w:styleId="ae">
    <w:name w:val="Balloon Text"/>
    <w:basedOn w:val="a"/>
    <w:link w:val="ad"/>
    <w:qFormat/>
    <w:pPr>
      <w:spacing w:after="0" w:line="240" w:lineRule="auto"/>
    </w:pPr>
    <w:rPr>
      <w:rFonts w:ascii="Segoe UI" w:hAnsi="Segoe UI"/>
      <w:sz w:val="1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</w:rPr>
  </w:style>
  <w:style w:type="paragraph" w:styleId="af0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3">
    <w:name w:val="Заголовок11"/>
    <w:basedOn w:val="110"/>
    <w:link w:val="17"/>
    <w:qFormat/>
    <w:rPr>
      <w:rFonts w:ascii="PT Astra Serif" w:hAnsi="PT Astra Serif"/>
      <w:sz w:val="28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styleId="af7">
    <w:name w:val="footer"/>
    <w:basedOn w:val="af4"/>
    <w:pPr>
      <w:suppressLineNumbers/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145AB6"/>
    <w:pPr>
      <w:widowControl w:val="0"/>
      <w:suppressAutoHyphens w:val="0"/>
    </w:pPr>
    <w:rPr>
      <w:rFonts w:eastAsiaTheme="minorEastAsia"/>
      <w:color w:val="auto"/>
      <w:sz w:val="24"/>
      <w:szCs w:val="24"/>
      <w14:ligatures w14:val="standardContextual"/>
    </w:rPr>
  </w:style>
  <w:style w:type="table" w:styleId="af8">
    <w:name w:val="Table Grid"/>
    <w:basedOn w:val="a1"/>
    <w:uiPriority w:val="59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header"/>
    <w:basedOn w:val="a"/>
    <w:link w:val="afa"/>
    <w:uiPriority w:val="99"/>
    <w:unhideWhenUsed/>
    <w:rsid w:val="005B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5B1798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se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Pershin</dc:creator>
  <dc:description/>
  <cp:lastModifiedBy>admin</cp:lastModifiedBy>
  <cp:revision>2</cp:revision>
  <cp:lastPrinted>2026-06-08T14:14:00Z</cp:lastPrinted>
  <dcterms:created xsi:type="dcterms:W3CDTF">2026-06-09T02:32:00Z</dcterms:created>
  <dcterms:modified xsi:type="dcterms:W3CDTF">2026-06-09T02:32:00Z</dcterms:modified>
  <dc:language>ru-RU</dc:language>
</cp:coreProperties>
</file>